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5820854B"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#114</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002914A3">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50</w:t>
      </w:r>
      <w:r w:rsidR="002914A3">
        <w:rPr>
          <w:rFonts w:ascii="Arial" w:eastAsiaTheme="minorEastAsia" w:hAnsi="Arial" w:cs="Arial"/>
          <w:b/>
          <w:sz w:val="24"/>
          <w:szCs w:val="24"/>
          <w:lang w:eastAsia="zh-CN"/>
        </w:rPr>
        <w:t>1489</w:t>
      </w:r>
    </w:p>
    <w:p w14:paraId="1E4A965B" w14:textId="10DAE9ED" w:rsidR="00821DAE" w:rsidRDefault="00192071" w:rsidP="00821DAE">
      <w:pPr>
        <w:tabs>
          <w:tab w:val="left" w:pos="1985"/>
        </w:tabs>
        <w:spacing w:after="0"/>
        <w:jc w:val="both"/>
        <w:rPr>
          <w:rFonts w:ascii="Arial" w:eastAsia="SimSun" w:hAnsi="Arial" w:cs="Arial"/>
          <w:b/>
          <w:sz w:val="24"/>
          <w:szCs w:val="24"/>
          <w:lang w:eastAsia="zh-CN"/>
        </w:rPr>
      </w:pPr>
      <w:r w:rsidRPr="00F542A0">
        <w:rPr>
          <w:rFonts w:ascii="Arial" w:eastAsia="SimSun" w:hAnsi="Arial" w:cs="Arial" w:hint="eastAsia"/>
          <w:b/>
          <w:sz w:val="24"/>
          <w:szCs w:val="24"/>
          <w:lang w:eastAsia="zh-CN"/>
        </w:rPr>
        <w:t>Athens</w:t>
      </w:r>
      <w:r w:rsidRPr="00F542A0">
        <w:rPr>
          <w:rFonts w:ascii="Arial" w:eastAsia="SimSun" w:hAnsi="Arial" w:cs="Arial"/>
          <w:b/>
          <w:sz w:val="24"/>
          <w:szCs w:val="24"/>
          <w:lang w:eastAsia="zh-CN"/>
        </w:rPr>
        <w:t>, GR, 17</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21</w:t>
      </w:r>
      <w:r w:rsidRPr="00F542A0">
        <w:rPr>
          <w:rFonts w:ascii="Arial" w:eastAsia="SimSun" w:hAnsi="Arial" w:cs="Arial"/>
          <w:b/>
          <w:sz w:val="24"/>
          <w:szCs w:val="24"/>
          <w:vertAlign w:val="superscript"/>
          <w:lang w:eastAsia="zh-CN"/>
        </w:rPr>
        <w:t>st</w:t>
      </w:r>
      <w:r w:rsidRPr="00F542A0">
        <w:rPr>
          <w:rFonts w:ascii="Arial" w:eastAsia="SimSun" w:hAnsi="Arial" w:cs="Arial"/>
          <w:b/>
          <w:sz w:val="24"/>
          <w:szCs w:val="24"/>
          <w:lang w:eastAsia="zh-CN"/>
        </w:rPr>
        <w:t xml:space="preserve"> February 2025</w:t>
      </w:r>
    </w:p>
    <w:p w14:paraId="2CC33A46" w14:textId="77777777" w:rsidR="00192071" w:rsidRDefault="00192071" w:rsidP="00821DAE">
      <w:pPr>
        <w:tabs>
          <w:tab w:val="left" w:pos="1985"/>
        </w:tabs>
        <w:spacing w:after="0"/>
        <w:jc w:val="both"/>
        <w:rPr>
          <w:rFonts w:ascii="Arial" w:eastAsiaTheme="minorEastAsia" w:hAnsi="Arial" w:cs="Arial"/>
          <w:b/>
          <w:sz w:val="24"/>
          <w:szCs w:val="24"/>
          <w:lang w:eastAsia="zh-CN"/>
        </w:rPr>
      </w:pPr>
    </w:p>
    <w:p w14:paraId="603D217E" w14:textId="0C47F1ED" w:rsidR="00797DEB"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797DEB" w:rsidRPr="00797DEB">
        <w:rPr>
          <w:rFonts w:ascii="Arial" w:hAnsi="Arial" w:cs="Arial"/>
          <w:bCs/>
          <w:sz w:val="22"/>
        </w:rPr>
        <w:t xml:space="preserve">BW or RB extension approach for improving MPR when NW BW is </w:t>
      </w:r>
      <w:r w:rsidR="005C3D8D">
        <w:rPr>
          <w:rFonts w:ascii="Arial" w:hAnsi="Arial" w:cs="Arial"/>
          <w:bCs/>
          <w:sz w:val="22"/>
        </w:rPr>
        <w:t>higher</w:t>
      </w:r>
      <w:r w:rsidR="00797DEB" w:rsidRPr="00797DEB">
        <w:rPr>
          <w:rFonts w:ascii="Arial" w:hAnsi="Arial" w:cs="Arial"/>
          <w:bCs/>
          <w:sz w:val="22"/>
        </w:rPr>
        <w:t xml:space="preserve"> than UE CBW</w:t>
      </w:r>
    </w:p>
    <w:p w14:paraId="195DA234" w14:textId="64BDCBB7"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2447A5F9" w14:textId="7EC5F762" w:rsidR="000D667B" w:rsidRPr="007E3353"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797DEB" w:rsidRPr="00797DEB">
        <w:rPr>
          <w:rFonts w:ascii="Arial" w:hAnsi="Arial" w:cs="Arial"/>
          <w:bCs/>
          <w:sz w:val="22"/>
        </w:rPr>
        <w:t>7.1.1.2.1</w:t>
      </w:r>
      <w:r w:rsidR="00797DEB" w:rsidRPr="00797DEB">
        <w:rPr>
          <w:rFonts w:ascii="Arial" w:hAnsi="Arial" w:cs="Arial"/>
          <w:bCs/>
          <w:sz w:val="22"/>
        </w:rPr>
        <w:tab/>
        <w:t>Power domain enhancements for single carrier</w:t>
      </w:r>
      <w:r w:rsidR="00797DEB" w:rsidRPr="00797DEB">
        <w:rPr>
          <w:rFonts w:ascii="Arial" w:hAnsi="Arial" w:cs="Arial"/>
          <w:bCs/>
          <w:sz w:val="22"/>
        </w:rPr>
        <w:tab/>
        <w:t>[NR_ENDC_RF_Ph4-Core]</w:t>
      </w:r>
    </w:p>
    <w:p w14:paraId="5E188A5E" w14:textId="41AD438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4ED4C08B" w:rsidR="00F2750F" w:rsidRPr="00AB149D" w:rsidRDefault="00A37ACD" w:rsidP="00A37ACD">
      <w:pPr>
        <w:spacing w:after="0"/>
      </w:pPr>
      <w:bookmarkStart w:id="2" w:name="_Hlk149936446"/>
      <w:r>
        <w:t xml:space="preserve">In </w:t>
      </w:r>
      <w:r w:rsidR="000F5302">
        <w:t>R4#113</w:t>
      </w:r>
      <w:r w:rsidR="00B4277E">
        <w:t>,</w:t>
      </w:r>
      <w:r w:rsidR="00964C62">
        <w:t xml:space="preserve"> </w:t>
      </w:r>
      <w:bookmarkStart w:id="3" w:name="_Hlk165324434"/>
      <w:r w:rsidR="000F5302">
        <w:t xml:space="preserve">we </w:t>
      </w:r>
      <w:r w:rsidR="005C3D8D">
        <w:t>provided further details</w:t>
      </w:r>
      <w:r w:rsidR="001A1BAF">
        <w:t xml:space="preserve"> on our proposal to signal extended emission BW for UEs based on RB extension </w:t>
      </w:r>
      <w:r w:rsidR="000F5302">
        <w:t>[1]</w:t>
      </w:r>
      <w:r w:rsidR="005C3D8D">
        <w:t>. Additionally,</w:t>
      </w:r>
      <w:r w:rsidR="001A1BAF">
        <w:t xml:space="preserve"> there were questions as </w:t>
      </w:r>
      <w:r w:rsidR="005C3D8D">
        <w:t xml:space="preserve">to </w:t>
      </w:r>
      <w:r w:rsidR="001A1BAF">
        <w:t xml:space="preserve">whether </w:t>
      </w:r>
      <w:r w:rsidR="005C3D8D">
        <w:t>the proposal</w:t>
      </w:r>
      <w:r w:rsidR="001A1BAF">
        <w:t xml:space="preserve"> should only be relative to the UE CBW as captured in way forward [2] together w</w:t>
      </w:r>
      <w:r w:rsidR="005C3D8D">
        <w:t>ith</w:t>
      </w:r>
      <w:r w:rsidR="001A1BAF">
        <w:t xml:space="preserve"> high-level agreements.</w:t>
      </w:r>
      <w:r w:rsidR="000F5302" w:rsidRPr="000F5302">
        <w:t xml:space="preserve"> </w:t>
      </w:r>
      <w:r w:rsidR="00993551">
        <w:rPr>
          <w:rFonts w:eastAsia="Arial"/>
          <w:lang w:eastAsia="zh-CN"/>
        </w:rPr>
        <w:t xml:space="preserve">In this contribution, </w:t>
      </w:r>
      <w:r w:rsidR="000F5302">
        <w:rPr>
          <w:rFonts w:eastAsia="Arial"/>
          <w:lang w:eastAsia="zh-CN"/>
        </w:rPr>
        <w:t xml:space="preserve">we </w:t>
      </w:r>
      <w:r w:rsidR="001A1BAF">
        <w:rPr>
          <w:rFonts w:eastAsia="Arial"/>
          <w:lang w:eastAsia="zh-CN"/>
        </w:rPr>
        <w:t>further explain the concept of extended bandwidth base</w:t>
      </w:r>
      <w:r w:rsidR="002914A3">
        <w:rPr>
          <w:rFonts w:eastAsia="Arial"/>
          <w:lang w:eastAsia="zh-CN"/>
        </w:rPr>
        <w:t>d</w:t>
      </w:r>
      <w:r w:rsidR="001A1BAF">
        <w:rPr>
          <w:rFonts w:eastAsia="Arial"/>
          <w:lang w:eastAsia="zh-CN"/>
        </w:rPr>
        <w:t xml:space="preserve"> on RB extension</w:t>
      </w:r>
      <w:r w:rsidR="005C3D8D">
        <w:rPr>
          <w:rFonts w:eastAsia="Arial"/>
          <w:lang w:eastAsia="zh-CN"/>
        </w:rPr>
        <w:t>,</w:t>
      </w:r>
      <w:r w:rsidR="001A1BAF">
        <w:rPr>
          <w:rFonts w:eastAsia="Arial"/>
          <w:lang w:eastAsia="zh-CN"/>
        </w:rPr>
        <w:t xml:space="preserve"> and its relation to the </w:t>
      </w:r>
      <w:r w:rsidR="005C3D8D">
        <w:rPr>
          <w:rFonts w:eastAsia="Arial"/>
          <w:lang w:eastAsia="zh-CN"/>
        </w:rPr>
        <w:t>permitted</w:t>
      </w:r>
      <w:r w:rsidR="001A1BAF">
        <w:rPr>
          <w:rFonts w:eastAsia="Arial"/>
          <w:lang w:eastAsia="zh-CN"/>
        </w:rPr>
        <w:t xml:space="preserve"> emission bandwidth</w:t>
      </w:r>
      <w:r w:rsidR="00993551">
        <w:rPr>
          <w:rFonts w:eastAsia="Arial"/>
          <w:lang w:eastAsia="zh-CN"/>
        </w:rPr>
        <w:t>.</w:t>
      </w:r>
    </w:p>
    <w:bookmarkEnd w:id="2"/>
    <w:bookmarkEnd w:id="3"/>
    <w:p w14:paraId="61F277A6" w14:textId="7E3955D8" w:rsidR="00343AA7" w:rsidRDefault="00B80DFB" w:rsidP="00446528">
      <w:pPr>
        <w:pStyle w:val="Heading1"/>
        <w:numPr>
          <w:ilvl w:val="0"/>
          <w:numId w:val="1"/>
        </w:numPr>
        <w:ind w:left="567" w:hanging="567"/>
      </w:pPr>
      <w:r>
        <w:t>Discussion</w:t>
      </w:r>
    </w:p>
    <w:p w14:paraId="789F3733" w14:textId="0B0E75B3" w:rsidR="001A1BAF" w:rsidRDefault="001A1BAF" w:rsidP="001A1BAF">
      <w:r>
        <w:t xml:space="preserve">There were only </w:t>
      </w:r>
      <w:r w:rsidR="005C3D8D">
        <w:t>several</w:t>
      </w:r>
      <w:r>
        <w:t xml:space="preserve"> agreements related to the extended UE bandwidth in way forwards [2] worth copying here. The rest being more the collection of options on the table.</w:t>
      </w:r>
    </w:p>
    <w:p w14:paraId="5BE7A719" w14:textId="77777777" w:rsidR="001A1BAF" w:rsidRPr="00B02121" w:rsidRDefault="001A1BAF" w:rsidP="001A1BAF">
      <w:pPr>
        <w:spacing w:after="0"/>
        <w:rPr>
          <w:b/>
          <w:i/>
          <w:color w:val="0070C0"/>
          <w:szCs w:val="24"/>
          <w:lang w:eastAsia="zh-CN"/>
        </w:rPr>
      </w:pPr>
      <w:r w:rsidRPr="00B02121">
        <w:rPr>
          <w:rFonts w:hint="eastAsia"/>
          <w:b/>
          <w:i/>
          <w:color w:val="0070C0"/>
          <w:szCs w:val="24"/>
          <w:lang w:eastAsia="zh-CN"/>
        </w:rPr>
        <w:t>S</w:t>
      </w:r>
      <w:r w:rsidRPr="00B02121">
        <w:rPr>
          <w:b/>
          <w:i/>
          <w:color w:val="0070C0"/>
          <w:szCs w:val="24"/>
          <w:lang w:eastAsia="zh-CN"/>
        </w:rPr>
        <w:t>cenarios discussed in previous RAN4 meetings:</w:t>
      </w:r>
    </w:p>
    <w:p w14:paraId="61025B12" w14:textId="77777777" w:rsidR="001A1BAF" w:rsidRPr="00B02121" w:rsidRDefault="001A1BAF">
      <w:pPr>
        <w:pStyle w:val="ListParagraph"/>
        <w:numPr>
          <w:ilvl w:val="0"/>
          <w:numId w:val="27"/>
        </w:numPr>
        <w:spacing w:after="0"/>
        <w:ind w:firstLineChars="0"/>
        <w:rPr>
          <w:i/>
          <w:color w:val="0070C0"/>
        </w:rPr>
      </w:pPr>
      <w:r w:rsidRPr="00B02121">
        <w:rPr>
          <w:b/>
          <w:i/>
          <w:color w:val="0070C0"/>
          <w:szCs w:val="24"/>
          <w:lang w:eastAsia="zh-CN"/>
        </w:rPr>
        <w:t>Scenario 1-1</w:t>
      </w:r>
      <w:r w:rsidRPr="00B02121">
        <w:rPr>
          <w:i/>
          <w:color w:val="0070C0"/>
          <w:szCs w:val="24"/>
          <w:lang w:eastAsia="zh-CN"/>
        </w:rPr>
        <w:t xml:space="preserve">: Scenario with no </w:t>
      </w:r>
      <w:r w:rsidRPr="00B02121">
        <w:rPr>
          <w:i/>
          <w:color w:val="0070C0"/>
        </w:rPr>
        <w:t>adjacent in-band/out-of-band co-existence issue (single operator)</w:t>
      </w:r>
    </w:p>
    <w:p w14:paraId="326CBE72" w14:textId="77777777" w:rsidR="001A1BAF" w:rsidRPr="00B02121" w:rsidRDefault="001A1BAF">
      <w:pPr>
        <w:pStyle w:val="ListParagraph"/>
        <w:numPr>
          <w:ilvl w:val="0"/>
          <w:numId w:val="27"/>
        </w:numPr>
        <w:spacing w:after="0"/>
        <w:ind w:firstLineChars="0"/>
        <w:rPr>
          <w:i/>
          <w:color w:val="0070C0"/>
        </w:rPr>
      </w:pPr>
      <w:r w:rsidRPr="00B02121">
        <w:rPr>
          <w:b/>
          <w:i/>
          <w:color w:val="0070C0"/>
          <w:szCs w:val="24"/>
          <w:lang w:eastAsia="zh-CN"/>
        </w:rPr>
        <w:t>Scenario 1-2</w:t>
      </w:r>
      <w:r w:rsidRPr="00B02121">
        <w:rPr>
          <w:i/>
          <w:color w:val="0070C0"/>
          <w:szCs w:val="24"/>
          <w:lang w:eastAsia="zh-CN"/>
        </w:rPr>
        <w:t xml:space="preserve">: Scenario with no </w:t>
      </w:r>
      <w:r w:rsidRPr="00B02121">
        <w:rPr>
          <w:i/>
          <w:color w:val="0070C0"/>
        </w:rPr>
        <w:t>adjacent in-band/out-of-band co-existence issue (adjacent operators)</w:t>
      </w:r>
    </w:p>
    <w:p w14:paraId="10D2ED64" w14:textId="77777777" w:rsidR="001A1BAF" w:rsidRPr="00B02121" w:rsidRDefault="001A1BAF">
      <w:pPr>
        <w:pStyle w:val="ListParagraph"/>
        <w:numPr>
          <w:ilvl w:val="0"/>
          <w:numId w:val="27"/>
        </w:numPr>
        <w:spacing w:after="0"/>
        <w:ind w:firstLineChars="0"/>
        <w:rPr>
          <w:i/>
          <w:color w:val="0070C0"/>
        </w:rPr>
      </w:pPr>
      <w:r w:rsidRPr="00B02121">
        <w:rPr>
          <w:b/>
          <w:i/>
          <w:color w:val="0070C0"/>
          <w:szCs w:val="24"/>
          <w:lang w:eastAsia="zh-CN"/>
        </w:rPr>
        <w:t>Scenario 2</w:t>
      </w:r>
      <w:r w:rsidRPr="00B02121">
        <w:rPr>
          <w:i/>
          <w:color w:val="0070C0"/>
          <w:szCs w:val="24"/>
          <w:lang w:eastAsia="zh-CN"/>
        </w:rPr>
        <w:t xml:space="preserve">: </w:t>
      </w:r>
      <w:r w:rsidRPr="00B02121">
        <w:rPr>
          <w:i/>
          <w:color w:val="0070C0"/>
        </w:rPr>
        <w:t>Narrower UE channel BW within wider BS bandwidth</w:t>
      </w:r>
    </w:p>
    <w:p w14:paraId="06E9BDDE" w14:textId="77777777" w:rsidR="001A1BAF" w:rsidRPr="001A1BAF" w:rsidRDefault="001A1BAF" w:rsidP="001A1BAF">
      <w:pPr>
        <w:spacing w:after="0"/>
        <w:rPr>
          <w:b/>
          <w:i/>
          <w:iCs/>
          <w:color w:val="000000" w:themeColor="text1"/>
          <w:u w:val="single"/>
          <w:lang w:val="en-US" w:eastAsia="ko-KR"/>
        </w:rPr>
      </w:pPr>
    </w:p>
    <w:p w14:paraId="5025AB64" w14:textId="77777777" w:rsidR="001A1BAF" w:rsidRPr="001A1BAF" w:rsidRDefault="001A1BAF" w:rsidP="001A1BAF">
      <w:pPr>
        <w:pStyle w:val="Heading4"/>
        <w:spacing w:before="0" w:after="60"/>
        <w:rPr>
          <w:rFonts w:ascii="Times New Roman" w:hAnsi="Times New Roman"/>
          <w:b/>
          <w:i/>
          <w:iCs/>
          <w:color w:val="000000" w:themeColor="text1"/>
          <w:sz w:val="20"/>
          <w:u w:val="single"/>
          <w:lang w:val="en-US" w:eastAsia="ko-KR"/>
        </w:rPr>
      </w:pPr>
      <w:r w:rsidRPr="001A1BAF">
        <w:rPr>
          <w:rFonts w:ascii="Times New Roman" w:hAnsi="Times New Roman"/>
          <w:b/>
          <w:i/>
          <w:iCs/>
          <w:color w:val="000000" w:themeColor="text1"/>
          <w:sz w:val="20"/>
          <w:u w:val="single"/>
          <w:lang w:val="en-US" w:eastAsia="ko-KR"/>
        </w:rPr>
        <w:t xml:space="preserve">Issue 1-1-1: Approaches of converting outer RB allocation to inner RB </w:t>
      </w:r>
      <w:proofErr w:type="gramStart"/>
      <w:r w:rsidRPr="001A1BAF">
        <w:rPr>
          <w:rFonts w:ascii="Times New Roman" w:hAnsi="Times New Roman"/>
          <w:b/>
          <w:i/>
          <w:iCs/>
          <w:color w:val="000000" w:themeColor="text1"/>
          <w:sz w:val="20"/>
          <w:u w:val="single"/>
          <w:lang w:val="en-US" w:eastAsia="ko-KR"/>
        </w:rPr>
        <w:t>allocation</w:t>
      </w:r>
      <w:proofErr w:type="gramEnd"/>
    </w:p>
    <w:p w14:paraId="502CE894" w14:textId="77777777" w:rsidR="001A1BAF" w:rsidRPr="001A1BAF" w:rsidRDefault="001A1BAF" w:rsidP="001A1BAF">
      <w:pPr>
        <w:spacing w:beforeLines="50" w:before="120" w:after="60"/>
        <w:jc w:val="both"/>
        <w:rPr>
          <w:b/>
          <w:bCs/>
          <w:i/>
          <w:iCs/>
          <w:color w:val="000000" w:themeColor="text1"/>
          <w:szCs w:val="24"/>
          <w:highlight w:val="green"/>
          <w:lang w:eastAsia="zh-CN"/>
        </w:rPr>
      </w:pPr>
      <w:r w:rsidRPr="001A1BAF">
        <w:rPr>
          <w:rFonts w:hint="eastAsia"/>
          <w:b/>
          <w:bCs/>
          <w:i/>
          <w:iCs/>
          <w:color w:val="000000" w:themeColor="text1"/>
          <w:szCs w:val="24"/>
          <w:highlight w:val="green"/>
          <w:lang w:eastAsia="zh-CN"/>
        </w:rPr>
        <w:t>A</w:t>
      </w:r>
      <w:r w:rsidRPr="001A1BAF">
        <w:rPr>
          <w:b/>
          <w:bCs/>
          <w:i/>
          <w:iCs/>
          <w:color w:val="000000" w:themeColor="text1"/>
          <w:szCs w:val="24"/>
          <w:highlight w:val="green"/>
          <w:lang w:eastAsia="zh-CN"/>
        </w:rPr>
        <w:t>greement in main session:</w:t>
      </w:r>
    </w:p>
    <w:p w14:paraId="65E35A05" w14:textId="77777777" w:rsidR="001A1BAF" w:rsidRPr="001A1BAF" w:rsidRDefault="001A1BAF">
      <w:pPr>
        <w:pStyle w:val="ListParagraph"/>
        <w:numPr>
          <w:ilvl w:val="0"/>
          <w:numId w:val="24"/>
        </w:numPr>
        <w:spacing w:after="0"/>
        <w:ind w:firstLineChars="0"/>
        <w:rPr>
          <w:rFonts w:eastAsiaTheme="minorEastAsia"/>
          <w:i/>
          <w:iCs/>
          <w:color w:val="000000" w:themeColor="text1"/>
        </w:rPr>
      </w:pPr>
      <w:r w:rsidRPr="001A1BAF">
        <w:rPr>
          <w:rFonts w:eastAsiaTheme="minorEastAsia"/>
          <w:i/>
          <w:iCs/>
          <w:color w:val="000000" w:themeColor="text1"/>
        </w:rPr>
        <w:t xml:space="preserve">Extended CBW based </w:t>
      </w:r>
      <w:proofErr w:type="gramStart"/>
      <w:r w:rsidRPr="001A1BAF">
        <w:rPr>
          <w:rFonts w:eastAsiaTheme="minorEastAsia"/>
          <w:i/>
          <w:iCs/>
          <w:color w:val="000000" w:themeColor="text1"/>
        </w:rPr>
        <w:t>approach</w:t>
      </w:r>
      <w:proofErr w:type="gramEnd"/>
      <w:r w:rsidRPr="001A1BAF">
        <w:rPr>
          <w:rFonts w:eastAsiaTheme="minorEastAsia"/>
          <w:i/>
          <w:iCs/>
          <w:color w:val="000000" w:themeColor="text1"/>
        </w:rPr>
        <w:t xml:space="preserve"> </w:t>
      </w:r>
    </w:p>
    <w:p w14:paraId="5E014D01" w14:textId="77777777" w:rsidR="001A1BAF" w:rsidRPr="001A1BAF" w:rsidRDefault="001A1BAF">
      <w:pPr>
        <w:pStyle w:val="ListParagraph"/>
        <w:numPr>
          <w:ilvl w:val="1"/>
          <w:numId w:val="24"/>
        </w:numPr>
        <w:spacing w:after="0"/>
        <w:ind w:firstLineChars="0"/>
        <w:rPr>
          <w:rFonts w:eastAsiaTheme="minorEastAsia"/>
          <w:i/>
          <w:iCs/>
          <w:color w:val="000000" w:themeColor="text1"/>
        </w:rPr>
      </w:pPr>
      <w:r w:rsidRPr="001A1BAF">
        <w:rPr>
          <w:i/>
          <w:iCs/>
          <w:color w:val="000000" w:themeColor="text1"/>
        </w:rPr>
        <w:t xml:space="preserve">where the extended CBW or aggregated CBWs for the DL-only contiguous intra-band CA case is signalled from </w:t>
      </w:r>
      <w:r w:rsidRPr="001A1BAF">
        <w:rPr>
          <w:rFonts w:eastAsiaTheme="minorEastAsia"/>
          <w:i/>
          <w:iCs/>
          <w:color w:val="000000" w:themeColor="text1"/>
        </w:rPr>
        <w:t>network to UE</w:t>
      </w:r>
    </w:p>
    <w:p w14:paraId="72F3FB5F" w14:textId="77777777" w:rsidR="001A1BAF" w:rsidRPr="001A1BAF" w:rsidRDefault="001A1BAF">
      <w:pPr>
        <w:pStyle w:val="ListParagraph"/>
        <w:numPr>
          <w:ilvl w:val="1"/>
          <w:numId w:val="24"/>
        </w:numPr>
        <w:spacing w:after="0"/>
        <w:ind w:firstLineChars="0"/>
        <w:rPr>
          <w:rFonts w:eastAsiaTheme="minorEastAsia"/>
          <w:i/>
          <w:iCs/>
          <w:color w:val="000000" w:themeColor="text1"/>
        </w:rPr>
      </w:pPr>
      <w:r w:rsidRPr="001A1BAF">
        <w:rPr>
          <w:rFonts w:eastAsiaTheme="minorEastAsia"/>
          <w:i/>
          <w:iCs/>
          <w:color w:val="000000" w:themeColor="text1"/>
        </w:rPr>
        <w:t>Both scenario 1 and 2 should be covered</w:t>
      </w:r>
    </w:p>
    <w:p w14:paraId="14FF6DD1" w14:textId="77777777" w:rsidR="001A1BAF" w:rsidRPr="001A1BAF" w:rsidRDefault="001A1BAF">
      <w:pPr>
        <w:pStyle w:val="ListParagraph"/>
        <w:numPr>
          <w:ilvl w:val="1"/>
          <w:numId w:val="24"/>
        </w:numPr>
        <w:spacing w:after="0"/>
        <w:ind w:firstLineChars="0"/>
        <w:rPr>
          <w:rFonts w:eastAsiaTheme="minorEastAsia"/>
          <w:i/>
          <w:iCs/>
          <w:color w:val="000000" w:themeColor="text1"/>
        </w:rPr>
      </w:pPr>
      <w:r w:rsidRPr="001A1BAF">
        <w:rPr>
          <w:rFonts w:eastAsiaTheme="minorEastAsia"/>
          <w:i/>
          <w:iCs/>
          <w:color w:val="000000" w:themeColor="text1"/>
        </w:rPr>
        <w:t xml:space="preserve">The network should ensure the co-existence be met when </w:t>
      </w:r>
      <w:proofErr w:type="spellStart"/>
      <w:r w:rsidRPr="001A1BAF">
        <w:rPr>
          <w:rFonts w:eastAsiaTheme="minorEastAsia"/>
          <w:i/>
          <w:iCs/>
          <w:color w:val="000000" w:themeColor="text1"/>
        </w:rPr>
        <w:t>signaling</w:t>
      </w:r>
      <w:proofErr w:type="spellEnd"/>
      <w:r w:rsidRPr="001A1BAF">
        <w:rPr>
          <w:rFonts w:eastAsiaTheme="minorEastAsia"/>
          <w:i/>
          <w:iCs/>
          <w:color w:val="000000" w:themeColor="text1"/>
        </w:rPr>
        <w:t xml:space="preserve"> the extended CBW.</w:t>
      </w:r>
    </w:p>
    <w:p w14:paraId="7F8AB393" w14:textId="7DA19FF2" w:rsidR="00B34C4C" w:rsidRDefault="00C75046" w:rsidP="0090677C">
      <w:pPr>
        <w:pStyle w:val="Heading2"/>
        <w:rPr>
          <w:rFonts w:eastAsiaTheme="minorEastAsia"/>
          <w:b/>
          <w:bCs/>
          <w:lang w:val="en-US"/>
        </w:rPr>
      </w:pPr>
      <w:r>
        <w:rPr>
          <w:rFonts w:eastAsia="Arial"/>
          <w:lang w:eastAsia="zh-CN"/>
        </w:rPr>
        <w:t xml:space="preserve">2.1 </w:t>
      </w:r>
      <w:r w:rsidR="0090677C">
        <w:rPr>
          <w:rFonts w:eastAsia="Arial"/>
          <w:lang w:eastAsia="zh-CN"/>
        </w:rPr>
        <w:t xml:space="preserve">Using CBW or NRB </w:t>
      </w:r>
      <w:r w:rsidR="005C3D8D">
        <w:rPr>
          <w:rFonts w:eastAsia="Arial"/>
          <w:lang w:eastAsia="zh-CN"/>
        </w:rPr>
        <w:t>E</w:t>
      </w:r>
      <w:r w:rsidR="0090677C">
        <w:rPr>
          <w:rFonts w:eastAsia="Arial"/>
          <w:lang w:eastAsia="zh-CN"/>
        </w:rPr>
        <w:t>xtension</w:t>
      </w:r>
    </w:p>
    <w:p w14:paraId="5BEDD4D3" w14:textId="61296C7E" w:rsidR="004C1721" w:rsidRDefault="005C3D8D" w:rsidP="004C1721">
      <w:pPr>
        <w:overflowPunct/>
        <w:autoSpaceDE/>
        <w:autoSpaceDN/>
        <w:adjustRightInd/>
        <w:spacing w:after="0"/>
        <w:textAlignment w:val="auto"/>
        <w:rPr>
          <w:rFonts w:eastAsiaTheme="minorEastAsia"/>
          <w:lang w:val="en-US"/>
        </w:rPr>
      </w:pPr>
      <w:r>
        <w:rPr>
          <w:rFonts w:eastAsiaTheme="minorEastAsia"/>
          <w:lang w:val="en-US"/>
        </w:rPr>
        <w:t>In the l</w:t>
      </w:r>
      <w:r w:rsidR="0090677C" w:rsidRPr="0090677C">
        <w:rPr>
          <w:rFonts w:eastAsiaTheme="minorEastAsia"/>
          <w:lang w:val="en-US"/>
        </w:rPr>
        <w:t>ast meeting there was an argument that bandwidth extension</w:t>
      </w:r>
      <w:r w:rsidR="0090677C">
        <w:rPr>
          <w:rFonts w:eastAsiaTheme="minorEastAsia"/>
          <w:lang w:val="en-US"/>
        </w:rPr>
        <w:t xml:space="preserve"> should be expressed in term of channel bandwidth (ratio) and not in term or number of RBs. In fact</w:t>
      </w:r>
      <w:r w:rsidR="007C2410">
        <w:rPr>
          <w:rFonts w:eastAsiaTheme="minorEastAsia"/>
          <w:lang w:val="en-US"/>
        </w:rPr>
        <w:t>,</w:t>
      </w:r>
      <w:r w:rsidR="0090677C">
        <w:rPr>
          <w:rFonts w:eastAsiaTheme="minorEastAsia"/>
          <w:lang w:val="en-US"/>
        </w:rPr>
        <w:t xml:space="preserve"> the two are equivalent</w:t>
      </w:r>
      <w:r>
        <w:rPr>
          <w:rFonts w:eastAsiaTheme="minorEastAsia"/>
          <w:lang w:val="en-US"/>
        </w:rPr>
        <w:t>,</w:t>
      </w:r>
      <w:r w:rsidR="0090677C">
        <w:rPr>
          <w:rFonts w:eastAsiaTheme="minorEastAsia"/>
          <w:lang w:val="en-US"/>
        </w:rPr>
        <w:t xml:space="preserve"> as the </w:t>
      </w:r>
      <w:r w:rsidR="007C2410">
        <w:rPr>
          <w:rFonts w:eastAsiaTheme="minorEastAsia"/>
          <w:lang w:val="en-US"/>
        </w:rPr>
        <w:t xml:space="preserve">RB bandwidth </w:t>
      </w:r>
      <w:r>
        <w:rPr>
          <w:rFonts w:eastAsiaTheme="minorEastAsia"/>
          <w:lang w:val="en-US"/>
        </w:rPr>
        <w:t>can be deducted from</w:t>
      </w:r>
      <w:r w:rsidR="0090677C">
        <w:rPr>
          <w:rFonts w:eastAsiaTheme="minorEastAsia"/>
          <w:lang w:val="en-US"/>
        </w:rPr>
        <w:t xml:space="preserve"> the </w:t>
      </w:r>
      <w:r w:rsidR="007C2410">
        <w:rPr>
          <w:rFonts w:eastAsiaTheme="minorEastAsia"/>
          <w:lang w:val="en-US"/>
        </w:rPr>
        <w:t>channel BW</w:t>
      </w:r>
      <w:r>
        <w:rPr>
          <w:rFonts w:eastAsiaTheme="minorEastAsia"/>
          <w:lang w:val="en-US"/>
        </w:rPr>
        <w:t>,</w:t>
      </w:r>
      <w:r w:rsidR="007C2410">
        <w:rPr>
          <w:rFonts w:eastAsiaTheme="minorEastAsia"/>
          <w:lang w:val="en-US"/>
        </w:rPr>
        <w:t xml:space="preserve"> minus</w:t>
      </w:r>
      <w:r w:rsidR="0090677C">
        <w:rPr>
          <w:rFonts w:eastAsiaTheme="minorEastAsia"/>
          <w:lang w:val="en-US"/>
        </w:rPr>
        <w:t xml:space="preserve"> the left and right guard bands. </w:t>
      </w:r>
      <w:r w:rsidR="007C2410">
        <w:rPr>
          <w:rFonts w:eastAsiaTheme="minorEastAsia"/>
          <w:lang w:val="en-US"/>
        </w:rPr>
        <w:t>T</w:t>
      </w:r>
      <w:r w:rsidR="0090677C">
        <w:rPr>
          <w:rFonts w:eastAsiaTheme="minorEastAsia"/>
          <w:lang w:val="en-US"/>
        </w:rPr>
        <w:t>he advantage of expressing</w:t>
      </w:r>
      <w:r>
        <w:rPr>
          <w:rFonts w:eastAsiaTheme="minorEastAsia"/>
          <w:lang w:val="en-US"/>
        </w:rPr>
        <w:t xml:space="preserve"> the</w:t>
      </w:r>
      <w:r w:rsidR="0090677C">
        <w:rPr>
          <w:rFonts w:eastAsiaTheme="minorEastAsia"/>
          <w:lang w:val="en-US"/>
        </w:rPr>
        <w:t xml:space="preserve"> UE BW extension in terms of NRB is that it offers great granularity</w:t>
      </w:r>
      <w:r>
        <w:rPr>
          <w:rFonts w:eastAsiaTheme="minorEastAsia"/>
          <w:lang w:val="en-US"/>
        </w:rPr>
        <w:t>,</w:t>
      </w:r>
      <w:r w:rsidR="0090677C">
        <w:rPr>
          <w:rFonts w:eastAsiaTheme="minorEastAsia"/>
          <w:lang w:val="en-US"/>
        </w:rPr>
        <w:t xml:space="preserve"> and the number of RBs is what allows the UE to calculate inner and outer allocations. However, when a given RB extension is provided</w:t>
      </w:r>
      <w:r>
        <w:rPr>
          <w:rFonts w:eastAsiaTheme="minorEastAsia"/>
          <w:lang w:val="en-US"/>
        </w:rPr>
        <w:t>,</w:t>
      </w:r>
      <w:r w:rsidR="0090677C">
        <w:rPr>
          <w:rFonts w:eastAsiaTheme="minorEastAsia"/>
          <w:lang w:val="en-US"/>
        </w:rPr>
        <w:t xml:space="preserve"> it is essential that the associated guard band is known and sufficient to guarant</w:t>
      </w:r>
      <w:r>
        <w:rPr>
          <w:rFonts w:eastAsiaTheme="minorEastAsia"/>
          <w:lang w:val="en-US"/>
        </w:rPr>
        <w:t>ee</w:t>
      </w:r>
      <w:r w:rsidR="0090677C">
        <w:rPr>
          <w:rFonts w:eastAsiaTheme="minorEastAsia"/>
          <w:lang w:val="en-US"/>
        </w:rPr>
        <w:t xml:space="preserve"> the emissions</w:t>
      </w:r>
      <w:r w:rsidR="007C2410">
        <w:rPr>
          <w:rFonts w:eastAsiaTheme="minorEastAsia"/>
          <w:lang w:val="en-US"/>
        </w:rPr>
        <w:t xml:space="preserve"> based on the UE channel bandwidths that have been tested</w:t>
      </w:r>
      <w:r w:rsidR="0090677C">
        <w:rPr>
          <w:rFonts w:eastAsiaTheme="minorEastAsia"/>
          <w:lang w:val="en-US"/>
        </w:rPr>
        <w:t>.</w:t>
      </w:r>
    </w:p>
    <w:p w14:paraId="0DA4CD42" w14:textId="06631C72" w:rsidR="0090677C" w:rsidRDefault="0090677C" w:rsidP="004C1721">
      <w:pPr>
        <w:overflowPunct/>
        <w:autoSpaceDE/>
        <w:autoSpaceDN/>
        <w:adjustRightInd/>
        <w:spacing w:after="0"/>
        <w:textAlignment w:val="auto"/>
        <w:rPr>
          <w:rFonts w:eastAsiaTheme="minorEastAsia"/>
          <w:lang w:val="en-US"/>
        </w:rPr>
      </w:pPr>
    </w:p>
    <w:p w14:paraId="353CE662" w14:textId="5F886164" w:rsidR="007C2410" w:rsidRDefault="0090677C" w:rsidP="007C2410">
      <w:pPr>
        <w:overflowPunct/>
        <w:autoSpaceDE/>
        <w:autoSpaceDN/>
        <w:adjustRightInd/>
        <w:spacing w:after="0"/>
        <w:textAlignment w:val="auto"/>
        <w:rPr>
          <w:rFonts w:eastAsiaTheme="minorEastAsia"/>
          <w:lang w:val="en-US"/>
        </w:rPr>
      </w:pPr>
      <w:r>
        <w:rPr>
          <w:rFonts w:eastAsiaTheme="minorEastAsia"/>
          <w:lang w:val="en-US"/>
        </w:rPr>
        <w:t xml:space="preserve">Table 1 provides the NRB and guard bands for the different channel bandwidths and determines what is the </w:t>
      </w:r>
      <w:r w:rsidR="006B17F0">
        <w:rPr>
          <w:rFonts w:eastAsiaTheme="minorEastAsia"/>
          <w:lang w:val="en-US"/>
        </w:rPr>
        <w:t xml:space="preserve">safe </w:t>
      </w:r>
      <w:r>
        <w:rPr>
          <w:rFonts w:eastAsiaTheme="minorEastAsia"/>
          <w:lang w:val="en-US"/>
        </w:rPr>
        <w:t xml:space="preserve">largest guards band for any NRB in the following </w:t>
      </w:r>
      <w:r w:rsidR="005C3D8D">
        <w:rPr>
          <w:rFonts w:eastAsiaTheme="minorEastAsia"/>
          <w:lang w:val="en-US"/>
        </w:rPr>
        <w:t>manner</w:t>
      </w:r>
      <w:r>
        <w:rPr>
          <w:rFonts w:eastAsiaTheme="minorEastAsia"/>
          <w:lang w:val="en-US"/>
        </w:rPr>
        <w:t xml:space="preserve">: </w:t>
      </w:r>
      <w:r w:rsidRPr="0090677C">
        <w:rPr>
          <w:rFonts w:eastAsiaTheme="minorEastAsia"/>
          <w:lang w:val="en-US"/>
        </w:rPr>
        <w:t xml:space="preserve">For a given number of RBs, the maximum of the guard band </w:t>
      </w:r>
      <w:r w:rsidR="005C3D8D">
        <w:rPr>
          <w:rFonts w:eastAsiaTheme="minorEastAsia"/>
          <w:lang w:val="en-US"/>
        </w:rPr>
        <w:t>(</w:t>
      </w:r>
      <w:proofErr w:type="spellStart"/>
      <w:r w:rsidR="005C3D8D">
        <w:rPr>
          <w:rFonts w:eastAsiaTheme="minorEastAsia"/>
          <w:lang w:val="en-US"/>
        </w:rPr>
        <w:t>GBmax</w:t>
      </w:r>
      <w:proofErr w:type="spellEnd"/>
      <w:r w:rsidR="005C3D8D">
        <w:rPr>
          <w:rFonts w:eastAsiaTheme="minorEastAsia"/>
          <w:lang w:val="en-US"/>
        </w:rPr>
        <w:t>)</w:t>
      </w:r>
      <w:r w:rsidR="005C3D8D">
        <w:rPr>
          <w:rFonts w:eastAsiaTheme="minorEastAsia"/>
          <w:lang w:val="en-US"/>
        </w:rPr>
        <w:t xml:space="preserve"> </w:t>
      </w:r>
      <w:r w:rsidRPr="0090677C">
        <w:rPr>
          <w:rFonts w:eastAsiaTheme="minorEastAsia"/>
          <w:lang w:val="en-US"/>
        </w:rPr>
        <w:t>of the next lower CBW</w:t>
      </w:r>
      <w:r w:rsidR="005C3D8D">
        <w:rPr>
          <w:rFonts w:eastAsiaTheme="minorEastAsia"/>
          <w:lang w:val="en-US"/>
        </w:rPr>
        <w:t>,</w:t>
      </w:r>
      <w:r w:rsidRPr="0090677C">
        <w:rPr>
          <w:rFonts w:eastAsiaTheme="minorEastAsia"/>
          <w:lang w:val="en-US"/>
        </w:rPr>
        <w:t xml:space="preserve"> and next higher channel BW</w:t>
      </w:r>
      <w:r w:rsidR="005C3D8D">
        <w:rPr>
          <w:rFonts w:eastAsiaTheme="minorEastAsia"/>
          <w:lang w:val="en-US"/>
        </w:rPr>
        <w:t>,</w:t>
      </w:r>
      <w:r w:rsidRPr="0090677C">
        <w:rPr>
          <w:rFonts w:eastAsiaTheme="minorEastAsia"/>
          <w:lang w:val="en-US"/>
        </w:rPr>
        <w:t xml:space="preserve"> is taken and the BS needs to ensure that such guard band is available</w:t>
      </w:r>
      <w:r w:rsidR="006B17F0">
        <w:rPr>
          <w:rFonts w:eastAsiaTheme="minorEastAsia"/>
          <w:lang w:val="en-US"/>
        </w:rPr>
        <w:t xml:space="preserve"> for the UE to meet emissions</w:t>
      </w:r>
      <w:r w:rsidR="005C3D8D">
        <w:rPr>
          <w:rFonts w:eastAsiaTheme="minorEastAsia"/>
          <w:lang w:val="en-US"/>
        </w:rPr>
        <w:t xml:space="preserve"> requirements</w:t>
      </w:r>
      <w:r w:rsidRPr="0090677C">
        <w:rPr>
          <w:rFonts w:eastAsiaTheme="minorEastAsia"/>
          <w:lang w:val="en-US"/>
        </w:rPr>
        <w:t>.</w:t>
      </w:r>
    </w:p>
    <w:p w14:paraId="0E0D2022" w14:textId="77777777" w:rsidR="005C3D8D" w:rsidRDefault="005C3D8D" w:rsidP="007C2410">
      <w:pPr>
        <w:overflowPunct/>
        <w:autoSpaceDE/>
        <w:autoSpaceDN/>
        <w:adjustRightInd/>
        <w:spacing w:after="0"/>
        <w:textAlignment w:val="auto"/>
        <w:rPr>
          <w:rFonts w:eastAsiaTheme="minorEastAsia"/>
          <w:lang w:val="en-US"/>
        </w:rPr>
      </w:pPr>
    </w:p>
    <w:p w14:paraId="587C3E63" w14:textId="2EF03602" w:rsidR="007C2410" w:rsidRDefault="007C2410" w:rsidP="007C2410">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NRB and guard bands vs CBW and calculated max guard band between consecutive </w:t>
      </w:r>
      <w:proofErr w:type="gramStart"/>
      <w:r>
        <w:t>CBW</w:t>
      </w:r>
      <w:proofErr w:type="gramEnd"/>
    </w:p>
    <w:tbl>
      <w:tblPr>
        <w:tblW w:w="10726" w:type="dxa"/>
        <w:tblLook w:val="04A0" w:firstRow="1" w:lastRow="0" w:firstColumn="1" w:lastColumn="0" w:noHBand="0" w:noVBand="1"/>
      </w:tblPr>
      <w:tblGrid>
        <w:gridCol w:w="592"/>
        <w:gridCol w:w="1203"/>
        <w:gridCol w:w="581"/>
        <w:gridCol w:w="581"/>
        <w:gridCol w:w="581"/>
        <w:gridCol w:w="581"/>
        <w:gridCol w:w="581"/>
        <w:gridCol w:w="581"/>
        <w:gridCol w:w="581"/>
        <w:gridCol w:w="581"/>
        <w:gridCol w:w="581"/>
        <w:gridCol w:w="581"/>
        <w:gridCol w:w="581"/>
        <w:gridCol w:w="580"/>
        <w:gridCol w:w="490"/>
        <w:gridCol w:w="490"/>
        <w:gridCol w:w="490"/>
        <w:gridCol w:w="490"/>
      </w:tblGrid>
      <w:tr w:rsidR="007C2410" w:rsidRPr="007C2410" w14:paraId="73EB92AF" w14:textId="77777777" w:rsidTr="007C2410">
        <w:trPr>
          <w:trHeight w:val="70"/>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835A53" w14:textId="77777777" w:rsidR="007C2410" w:rsidRDefault="007C2410" w:rsidP="007C2410">
            <w:pPr>
              <w:overflowPunct/>
              <w:autoSpaceDE/>
              <w:autoSpaceDN/>
              <w:adjustRightInd/>
              <w:spacing w:after="0"/>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SCS</w:t>
            </w:r>
          </w:p>
          <w:p w14:paraId="7C5F0621" w14:textId="31630353" w:rsidR="007C2410" w:rsidRPr="007C2410" w:rsidRDefault="007C2410" w:rsidP="007C2410">
            <w:pPr>
              <w:overflowPunct/>
              <w:autoSpaceDE/>
              <w:autoSpaceDN/>
              <w:adjustRightInd/>
              <w:spacing w:after="0"/>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[kHz]</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647B1998" w14:textId="77777777" w:rsidR="007C2410" w:rsidRPr="007C2410" w:rsidRDefault="007C2410" w:rsidP="007C2410">
            <w:pPr>
              <w:overflowPunct/>
              <w:autoSpaceDE/>
              <w:autoSpaceDN/>
              <w:adjustRightInd/>
              <w:spacing w:after="0"/>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CBW [MHz]</w:t>
            </w:r>
          </w:p>
        </w:tc>
        <w:tc>
          <w:tcPr>
            <w:tcW w:w="581" w:type="dxa"/>
            <w:tcBorders>
              <w:top w:val="single" w:sz="4" w:space="0" w:color="auto"/>
              <w:left w:val="nil"/>
              <w:bottom w:val="single" w:sz="4" w:space="0" w:color="auto"/>
              <w:right w:val="single" w:sz="4" w:space="0" w:color="auto"/>
            </w:tcBorders>
            <w:shd w:val="clear" w:color="auto" w:fill="auto"/>
            <w:noWrap/>
            <w:vAlign w:val="center"/>
            <w:hideMark/>
          </w:tcPr>
          <w:p w14:paraId="6191D4ED"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3</w:t>
            </w:r>
          </w:p>
        </w:tc>
        <w:tc>
          <w:tcPr>
            <w:tcW w:w="581" w:type="dxa"/>
            <w:tcBorders>
              <w:top w:val="single" w:sz="4" w:space="0" w:color="auto"/>
              <w:left w:val="nil"/>
              <w:bottom w:val="single" w:sz="4" w:space="0" w:color="auto"/>
              <w:right w:val="single" w:sz="4" w:space="0" w:color="auto"/>
            </w:tcBorders>
            <w:shd w:val="clear" w:color="auto" w:fill="auto"/>
            <w:noWrap/>
            <w:vAlign w:val="center"/>
            <w:hideMark/>
          </w:tcPr>
          <w:p w14:paraId="32A279D7"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5</w:t>
            </w:r>
          </w:p>
        </w:tc>
        <w:tc>
          <w:tcPr>
            <w:tcW w:w="581" w:type="dxa"/>
            <w:tcBorders>
              <w:top w:val="single" w:sz="4" w:space="0" w:color="auto"/>
              <w:left w:val="nil"/>
              <w:bottom w:val="single" w:sz="4" w:space="0" w:color="auto"/>
              <w:right w:val="single" w:sz="4" w:space="0" w:color="auto"/>
            </w:tcBorders>
            <w:shd w:val="clear" w:color="auto" w:fill="auto"/>
            <w:noWrap/>
            <w:vAlign w:val="center"/>
            <w:hideMark/>
          </w:tcPr>
          <w:p w14:paraId="1E28FC9B"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10</w:t>
            </w:r>
          </w:p>
        </w:tc>
        <w:tc>
          <w:tcPr>
            <w:tcW w:w="581" w:type="dxa"/>
            <w:tcBorders>
              <w:top w:val="single" w:sz="4" w:space="0" w:color="auto"/>
              <w:left w:val="nil"/>
              <w:bottom w:val="single" w:sz="4" w:space="0" w:color="auto"/>
              <w:right w:val="single" w:sz="4" w:space="0" w:color="auto"/>
            </w:tcBorders>
            <w:shd w:val="clear" w:color="auto" w:fill="auto"/>
            <w:noWrap/>
            <w:vAlign w:val="center"/>
            <w:hideMark/>
          </w:tcPr>
          <w:p w14:paraId="256F956F"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15</w:t>
            </w:r>
          </w:p>
        </w:tc>
        <w:tc>
          <w:tcPr>
            <w:tcW w:w="581" w:type="dxa"/>
            <w:tcBorders>
              <w:top w:val="single" w:sz="4" w:space="0" w:color="auto"/>
              <w:left w:val="nil"/>
              <w:bottom w:val="single" w:sz="4" w:space="0" w:color="auto"/>
              <w:right w:val="single" w:sz="4" w:space="0" w:color="auto"/>
            </w:tcBorders>
            <w:shd w:val="clear" w:color="auto" w:fill="auto"/>
            <w:noWrap/>
            <w:vAlign w:val="center"/>
            <w:hideMark/>
          </w:tcPr>
          <w:p w14:paraId="44C495F8"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20</w:t>
            </w:r>
          </w:p>
        </w:tc>
        <w:tc>
          <w:tcPr>
            <w:tcW w:w="581" w:type="dxa"/>
            <w:tcBorders>
              <w:top w:val="single" w:sz="4" w:space="0" w:color="auto"/>
              <w:left w:val="nil"/>
              <w:bottom w:val="single" w:sz="4" w:space="0" w:color="auto"/>
              <w:right w:val="single" w:sz="4" w:space="0" w:color="auto"/>
            </w:tcBorders>
            <w:shd w:val="clear" w:color="auto" w:fill="auto"/>
            <w:noWrap/>
            <w:vAlign w:val="center"/>
            <w:hideMark/>
          </w:tcPr>
          <w:p w14:paraId="44BA3258"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highlight w:val="green"/>
                <w:lang w:val="en-US" w:eastAsia="en-US"/>
              </w:rPr>
            </w:pPr>
            <w:r w:rsidRPr="007C2410">
              <w:rPr>
                <w:rFonts w:ascii="Calibri" w:hAnsi="Calibri" w:cs="Calibri"/>
                <w:color w:val="000000"/>
                <w:sz w:val="18"/>
                <w:szCs w:val="18"/>
                <w:highlight w:val="green"/>
                <w:lang w:val="en-US" w:eastAsia="en-US"/>
              </w:rPr>
              <w:t>25</w:t>
            </w:r>
          </w:p>
        </w:tc>
        <w:tc>
          <w:tcPr>
            <w:tcW w:w="581" w:type="dxa"/>
            <w:tcBorders>
              <w:top w:val="single" w:sz="4" w:space="0" w:color="auto"/>
              <w:left w:val="nil"/>
              <w:bottom w:val="single" w:sz="4" w:space="0" w:color="auto"/>
              <w:right w:val="single" w:sz="4" w:space="0" w:color="auto"/>
            </w:tcBorders>
            <w:shd w:val="clear" w:color="auto" w:fill="auto"/>
            <w:noWrap/>
            <w:vAlign w:val="center"/>
            <w:hideMark/>
          </w:tcPr>
          <w:p w14:paraId="362A3F59"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highlight w:val="green"/>
                <w:lang w:val="en-US" w:eastAsia="en-US"/>
              </w:rPr>
            </w:pPr>
            <w:r w:rsidRPr="007C2410">
              <w:rPr>
                <w:rFonts w:ascii="Calibri" w:hAnsi="Calibri" w:cs="Calibri"/>
                <w:color w:val="000000"/>
                <w:sz w:val="18"/>
                <w:szCs w:val="18"/>
                <w:highlight w:val="green"/>
                <w:lang w:val="en-US" w:eastAsia="en-US"/>
              </w:rPr>
              <w:t>30</w:t>
            </w:r>
          </w:p>
        </w:tc>
        <w:tc>
          <w:tcPr>
            <w:tcW w:w="581" w:type="dxa"/>
            <w:tcBorders>
              <w:top w:val="single" w:sz="4" w:space="0" w:color="auto"/>
              <w:left w:val="nil"/>
              <w:bottom w:val="single" w:sz="4" w:space="0" w:color="auto"/>
              <w:right w:val="single" w:sz="4" w:space="0" w:color="auto"/>
            </w:tcBorders>
            <w:shd w:val="clear" w:color="auto" w:fill="auto"/>
            <w:noWrap/>
            <w:vAlign w:val="center"/>
            <w:hideMark/>
          </w:tcPr>
          <w:p w14:paraId="0DCD09F5"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35</w:t>
            </w:r>
          </w:p>
        </w:tc>
        <w:tc>
          <w:tcPr>
            <w:tcW w:w="581" w:type="dxa"/>
            <w:tcBorders>
              <w:top w:val="single" w:sz="4" w:space="0" w:color="auto"/>
              <w:left w:val="nil"/>
              <w:bottom w:val="single" w:sz="4" w:space="0" w:color="auto"/>
              <w:right w:val="single" w:sz="4" w:space="0" w:color="auto"/>
            </w:tcBorders>
            <w:shd w:val="clear" w:color="auto" w:fill="auto"/>
            <w:noWrap/>
            <w:vAlign w:val="center"/>
            <w:hideMark/>
          </w:tcPr>
          <w:p w14:paraId="0E03C091"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40</w:t>
            </w:r>
          </w:p>
        </w:tc>
        <w:tc>
          <w:tcPr>
            <w:tcW w:w="581" w:type="dxa"/>
            <w:tcBorders>
              <w:top w:val="single" w:sz="4" w:space="0" w:color="auto"/>
              <w:left w:val="nil"/>
              <w:bottom w:val="single" w:sz="4" w:space="0" w:color="auto"/>
              <w:right w:val="single" w:sz="4" w:space="0" w:color="auto"/>
            </w:tcBorders>
            <w:shd w:val="clear" w:color="auto" w:fill="auto"/>
            <w:noWrap/>
            <w:vAlign w:val="center"/>
            <w:hideMark/>
          </w:tcPr>
          <w:p w14:paraId="40FF35DF"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45</w:t>
            </w:r>
          </w:p>
        </w:tc>
        <w:tc>
          <w:tcPr>
            <w:tcW w:w="581" w:type="dxa"/>
            <w:tcBorders>
              <w:top w:val="single" w:sz="4" w:space="0" w:color="auto"/>
              <w:left w:val="nil"/>
              <w:bottom w:val="single" w:sz="4" w:space="0" w:color="auto"/>
              <w:right w:val="single" w:sz="4" w:space="0" w:color="auto"/>
            </w:tcBorders>
            <w:shd w:val="clear" w:color="auto" w:fill="auto"/>
            <w:noWrap/>
            <w:vAlign w:val="center"/>
            <w:hideMark/>
          </w:tcPr>
          <w:p w14:paraId="19C27286"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50</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53B02F3B"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60</w:t>
            </w:r>
          </w:p>
        </w:tc>
        <w:tc>
          <w:tcPr>
            <w:tcW w:w="490" w:type="dxa"/>
            <w:tcBorders>
              <w:top w:val="single" w:sz="4" w:space="0" w:color="auto"/>
              <w:left w:val="nil"/>
              <w:bottom w:val="single" w:sz="4" w:space="0" w:color="auto"/>
              <w:right w:val="single" w:sz="4" w:space="0" w:color="auto"/>
            </w:tcBorders>
            <w:shd w:val="clear" w:color="auto" w:fill="auto"/>
            <w:noWrap/>
            <w:vAlign w:val="center"/>
            <w:hideMark/>
          </w:tcPr>
          <w:p w14:paraId="2910DF40"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70</w:t>
            </w:r>
          </w:p>
        </w:tc>
        <w:tc>
          <w:tcPr>
            <w:tcW w:w="490" w:type="dxa"/>
            <w:tcBorders>
              <w:top w:val="single" w:sz="4" w:space="0" w:color="auto"/>
              <w:left w:val="nil"/>
              <w:bottom w:val="single" w:sz="4" w:space="0" w:color="auto"/>
              <w:right w:val="single" w:sz="4" w:space="0" w:color="auto"/>
            </w:tcBorders>
            <w:shd w:val="clear" w:color="auto" w:fill="auto"/>
            <w:noWrap/>
            <w:vAlign w:val="center"/>
            <w:hideMark/>
          </w:tcPr>
          <w:p w14:paraId="0751548C"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80</w:t>
            </w:r>
          </w:p>
        </w:tc>
        <w:tc>
          <w:tcPr>
            <w:tcW w:w="490" w:type="dxa"/>
            <w:tcBorders>
              <w:top w:val="single" w:sz="4" w:space="0" w:color="auto"/>
              <w:left w:val="nil"/>
              <w:bottom w:val="single" w:sz="4" w:space="0" w:color="auto"/>
              <w:right w:val="single" w:sz="4" w:space="0" w:color="auto"/>
            </w:tcBorders>
            <w:shd w:val="clear" w:color="auto" w:fill="auto"/>
            <w:noWrap/>
            <w:vAlign w:val="center"/>
            <w:hideMark/>
          </w:tcPr>
          <w:p w14:paraId="56253E79"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90</w:t>
            </w:r>
          </w:p>
        </w:tc>
        <w:tc>
          <w:tcPr>
            <w:tcW w:w="490" w:type="dxa"/>
            <w:tcBorders>
              <w:top w:val="single" w:sz="4" w:space="0" w:color="auto"/>
              <w:left w:val="nil"/>
              <w:bottom w:val="single" w:sz="4" w:space="0" w:color="auto"/>
              <w:right w:val="single" w:sz="4" w:space="0" w:color="auto"/>
            </w:tcBorders>
            <w:shd w:val="clear" w:color="auto" w:fill="auto"/>
            <w:noWrap/>
            <w:vAlign w:val="center"/>
            <w:hideMark/>
          </w:tcPr>
          <w:p w14:paraId="6DDA89F6"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100</w:t>
            </w:r>
          </w:p>
        </w:tc>
      </w:tr>
      <w:tr w:rsidR="007C2410" w:rsidRPr="007C2410" w14:paraId="208D74CE" w14:textId="77777777" w:rsidTr="007C2410">
        <w:trPr>
          <w:trHeight w:val="70"/>
        </w:trPr>
        <w:tc>
          <w:tcPr>
            <w:tcW w:w="592" w:type="dxa"/>
            <w:vMerge w:val="restart"/>
            <w:tcBorders>
              <w:top w:val="nil"/>
              <w:left w:val="single" w:sz="4" w:space="0" w:color="auto"/>
              <w:bottom w:val="single" w:sz="4" w:space="0" w:color="auto"/>
              <w:right w:val="single" w:sz="4" w:space="0" w:color="auto"/>
            </w:tcBorders>
            <w:shd w:val="clear" w:color="auto" w:fill="auto"/>
            <w:vAlign w:val="center"/>
            <w:hideMark/>
          </w:tcPr>
          <w:p w14:paraId="2F672834"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15</w:t>
            </w:r>
          </w:p>
        </w:tc>
        <w:tc>
          <w:tcPr>
            <w:tcW w:w="1203" w:type="dxa"/>
            <w:tcBorders>
              <w:top w:val="nil"/>
              <w:left w:val="nil"/>
              <w:bottom w:val="single" w:sz="4" w:space="0" w:color="auto"/>
              <w:right w:val="single" w:sz="4" w:space="0" w:color="auto"/>
            </w:tcBorders>
            <w:shd w:val="clear" w:color="auto" w:fill="auto"/>
            <w:noWrap/>
            <w:vAlign w:val="bottom"/>
            <w:hideMark/>
          </w:tcPr>
          <w:p w14:paraId="237E2AA2" w14:textId="77777777" w:rsidR="007C2410" w:rsidRPr="007C2410" w:rsidRDefault="007C2410" w:rsidP="007C2410">
            <w:pPr>
              <w:overflowPunct/>
              <w:autoSpaceDE/>
              <w:autoSpaceDN/>
              <w:adjustRightInd/>
              <w:spacing w:after="0"/>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NRB</w:t>
            </w:r>
          </w:p>
        </w:tc>
        <w:tc>
          <w:tcPr>
            <w:tcW w:w="581" w:type="dxa"/>
            <w:tcBorders>
              <w:top w:val="nil"/>
              <w:left w:val="nil"/>
              <w:bottom w:val="single" w:sz="4" w:space="0" w:color="auto"/>
              <w:right w:val="single" w:sz="4" w:space="0" w:color="auto"/>
            </w:tcBorders>
            <w:shd w:val="clear" w:color="auto" w:fill="auto"/>
            <w:vAlign w:val="center"/>
            <w:hideMark/>
          </w:tcPr>
          <w:p w14:paraId="3A36573A"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15</w:t>
            </w:r>
          </w:p>
        </w:tc>
        <w:tc>
          <w:tcPr>
            <w:tcW w:w="581" w:type="dxa"/>
            <w:tcBorders>
              <w:top w:val="nil"/>
              <w:left w:val="nil"/>
              <w:bottom w:val="single" w:sz="4" w:space="0" w:color="auto"/>
              <w:right w:val="single" w:sz="4" w:space="0" w:color="auto"/>
            </w:tcBorders>
            <w:shd w:val="clear" w:color="auto" w:fill="auto"/>
            <w:vAlign w:val="center"/>
            <w:hideMark/>
          </w:tcPr>
          <w:p w14:paraId="51BD25C2"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25</w:t>
            </w:r>
          </w:p>
        </w:tc>
        <w:tc>
          <w:tcPr>
            <w:tcW w:w="581" w:type="dxa"/>
            <w:tcBorders>
              <w:top w:val="nil"/>
              <w:left w:val="nil"/>
              <w:bottom w:val="single" w:sz="4" w:space="0" w:color="auto"/>
              <w:right w:val="single" w:sz="4" w:space="0" w:color="auto"/>
            </w:tcBorders>
            <w:shd w:val="clear" w:color="auto" w:fill="auto"/>
            <w:vAlign w:val="center"/>
            <w:hideMark/>
          </w:tcPr>
          <w:p w14:paraId="605E6D93"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52</w:t>
            </w:r>
          </w:p>
        </w:tc>
        <w:tc>
          <w:tcPr>
            <w:tcW w:w="581" w:type="dxa"/>
            <w:tcBorders>
              <w:top w:val="nil"/>
              <w:left w:val="nil"/>
              <w:bottom w:val="single" w:sz="4" w:space="0" w:color="auto"/>
              <w:right w:val="single" w:sz="4" w:space="0" w:color="auto"/>
            </w:tcBorders>
            <w:shd w:val="clear" w:color="auto" w:fill="auto"/>
            <w:vAlign w:val="center"/>
            <w:hideMark/>
          </w:tcPr>
          <w:p w14:paraId="219E8209"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79</w:t>
            </w:r>
          </w:p>
        </w:tc>
        <w:tc>
          <w:tcPr>
            <w:tcW w:w="581" w:type="dxa"/>
            <w:tcBorders>
              <w:top w:val="nil"/>
              <w:left w:val="nil"/>
              <w:bottom w:val="single" w:sz="4" w:space="0" w:color="auto"/>
              <w:right w:val="single" w:sz="4" w:space="0" w:color="auto"/>
            </w:tcBorders>
            <w:shd w:val="clear" w:color="auto" w:fill="auto"/>
            <w:vAlign w:val="center"/>
            <w:hideMark/>
          </w:tcPr>
          <w:p w14:paraId="58EF60BF"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106</w:t>
            </w:r>
          </w:p>
        </w:tc>
        <w:tc>
          <w:tcPr>
            <w:tcW w:w="581" w:type="dxa"/>
            <w:tcBorders>
              <w:top w:val="nil"/>
              <w:left w:val="nil"/>
              <w:bottom w:val="single" w:sz="4" w:space="0" w:color="auto"/>
              <w:right w:val="single" w:sz="4" w:space="0" w:color="auto"/>
            </w:tcBorders>
            <w:shd w:val="clear" w:color="auto" w:fill="auto"/>
            <w:vAlign w:val="center"/>
            <w:hideMark/>
          </w:tcPr>
          <w:p w14:paraId="725F522E"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133</w:t>
            </w:r>
          </w:p>
        </w:tc>
        <w:tc>
          <w:tcPr>
            <w:tcW w:w="581" w:type="dxa"/>
            <w:tcBorders>
              <w:top w:val="nil"/>
              <w:left w:val="nil"/>
              <w:bottom w:val="single" w:sz="4" w:space="0" w:color="auto"/>
              <w:right w:val="single" w:sz="4" w:space="0" w:color="auto"/>
            </w:tcBorders>
            <w:shd w:val="clear" w:color="auto" w:fill="auto"/>
            <w:vAlign w:val="center"/>
            <w:hideMark/>
          </w:tcPr>
          <w:p w14:paraId="4DE0A3E6"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160</w:t>
            </w:r>
          </w:p>
        </w:tc>
        <w:tc>
          <w:tcPr>
            <w:tcW w:w="581" w:type="dxa"/>
            <w:tcBorders>
              <w:top w:val="nil"/>
              <w:left w:val="nil"/>
              <w:bottom w:val="single" w:sz="4" w:space="0" w:color="auto"/>
              <w:right w:val="single" w:sz="4" w:space="0" w:color="auto"/>
            </w:tcBorders>
            <w:shd w:val="clear" w:color="auto" w:fill="auto"/>
            <w:vAlign w:val="center"/>
            <w:hideMark/>
          </w:tcPr>
          <w:p w14:paraId="3DFC8BB1"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188</w:t>
            </w:r>
          </w:p>
        </w:tc>
        <w:tc>
          <w:tcPr>
            <w:tcW w:w="581" w:type="dxa"/>
            <w:tcBorders>
              <w:top w:val="nil"/>
              <w:left w:val="nil"/>
              <w:bottom w:val="single" w:sz="4" w:space="0" w:color="auto"/>
              <w:right w:val="single" w:sz="4" w:space="0" w:color="auto"/>
            </w:tcBorders>
            <w:shd w:val="clear" w:color="auto" w:fill="auto"/>
            <w:vAlign w:val="center"/>
            <w:hideMark/>
          </w:tcPr>
          <w:p w14:paraId="1C87D6AD"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216</w:t>
            </w:r>
          </w:p>
        </w:tc>
        <w:tc>
          <w:tcPr>
            <w:tcW w:w="581" w:type="dxa"/>
            <w:tcBorders>
              <w:top w:val="nil"/>
              <w:left w:val="nil"/>
              <w:bottom w:val="single" w:sz="4" w:space="0" w:color="auto"/>
              <w:right w:val="single" w:sz="4" w:space="0" w:color="auto"/>
            </w:tcBorders>
            <w:shd w:val="clear" w:color="auto" w:fill="auto"/>
            <w:vAlign w:val="center"/>
            <w:hideMark/>
          </w:tcPr>
          <w:p w14:paraId="2243685E"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242</w:t>
            </w:r>
          </w:p>
        </w:tc>
        <w:tc>
          <w:tcPr>
            <w:tcW w:w="581" w:type="dxa"/>
            <w:tcBorders>
              <w:top w:val="nil"/>
              <w:left w:val="nil"/>
              <w:bottom w:val="single" w:sz="4" w:space="0" w:color="auto"/>
              <w:right w:val="single" w:sz="4" w:space="0" w:color="auto"/>
            </w:tcBorders>
            <w:shd w:val="clear" w:color="auto" w:fill="auto"/>
            <w:vAlign w:val="center"/>
            <w:hideMark/>
          </w:tcPr>
          <w:p w14:paraId="0F07967F"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270</w:t>
            </w:r>
          </w:p>
        </w:tc>
        <w:tc>
          <w:tcPr>
            <w:tcW w:w="580" w:type="dxa"/>
            <w:tcBorders>
              <w:top w:val="nil"/>
              <w:left w:val="nil"/>
              <w:bottom w:val="single" w:sz="4" w:space="0" w:color="auto"/>
              <w:right w:val="single" w:sz="4" w:space="0" w:color="auto"/>
            </w:tcBorders>
            <w:shd w:val="clear" w:color="auto" w:fill="auto"/>
            <w:noWrap/>
            <w:vAlign w:val="center"/>
            <w:hideMark/>
          </w:tcPr>
          <w:p w14:paraId="31255064"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proofErr w:type="gramStart"/>
            <w:r w:rsidRPr="007C2410">
              <w:rPr>
                <w:rFonts w:ascii="Calibri" w:hAnsi="Calibri" w:cs="Calibri"/>
                <w:color w:val="000000"/>
                <w:sz w:val="18"/>
                <w:szCs w:val="18"/>
                <w:lang w:val="en-US" w:eastAsia="en-US"/>
              </w:rPr>
              <w:t>N.A</w:t>
            </w:r>
            <w:proofErr w:type="gramEnd"/>
          </w:p>
        </w:tc>
        <w:tc>
          <w:tcPr>
            <w:tcW w:w="490" w:type="dxa"/>
            <w:tcBorders>
              <w:top w:val="nil"/>
              <w:left w:val="nil"/>
              <w:bottom w:val="single" w:sz="4" w:space="0" w:color="auto"/>
              <w:right w:val="single" w:sz="4" w:space="0" w:color="auto"/>
            </w:tcBorders>
            <w:shd w:val="clear" w:color="auto" w:fill="auto"/>
            <w:noWrap/>
            <w:vAlign w:val="center"/>
            <w:hideMark/>
          </w:tcPr>
          <w:p w14:paraId="7F89E663"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proofErr w:type="gramStart"/>
            <w:r w:rsidRPr="007C2410">
              <w:rPr>
                <w:rFonts w:ascii="Calibri" w:hAnsi="Calibri" w:cs="Calibri"/>
                <w:color w:val="000000"/>
                <w:sz w:val="18"/>
                <w:szCs w:val="18"/>
                <w:lang w:val="en-US" w:eastAsia="en-US"/>
              </w:rPr>
              <w:t>N.A</w:t>
            </w:r>
            <w:proofErr w:type="gramEnd"/>
          </w:p>
        </w:tc>
        <w:tc>
          <w:tcPr>
            <w:tcW w:w="490" w:type="dxa"/>
            <w:tcBorders>
              <w:top w:val="nil"/>
              <w:left w:val="nil"/>
              <w:bottom w:val="single" w:sz="4" w:space="0" w:color="auto"/>
              <w:right w:val="single" w:sz="4" w:space="0" w:color="auto"/>
            </w:tcBorders>
            <w:shd w:val="clear" w:color="auto" w:fill="auto"/>
            <w:noWrap/>
            <w:vAlign w:val="center"/>
            <w:hideMark/>
          </w:tcPr>
          <w:p w14:paraId="685870E7"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proofErr w:type="gramStart"/>
            <w:r w:rsidRPr="007C2410">
              <w:rPr>
                <w:rFonts w:ascii="Calibri" w:hAnsi="Calibri" w:cs="Calibri"/>
                <w:color w:val="000000"/>
                <w:sz w:val="18"/>
                <w:szCs w:val="18"/>
                <w:lang w:val="en-US" w:eastAsia="en-US"/>
              </w:rPr>
              <w:t>N.A</w:t>
            </w:r>
            <w:proofErr w:type="gramEnd"/>
          </w:p>
        </w:tc>
        <w:tc>
          <w:tcPr>
            <w:tcW w:w="490" w:type="dxa"/>
            <w:tcBorders>
              <w:top w:val="nil"/>
              <w:left w:val="nil"/>
              <w:bottom w:val="single" w:sz="4" w:space="0" w:color="auto"/>
              <w:right w:val="single" w:sz="4" w:space="0" w:color="auto"/>
            </w:tcBorders>
            <w:shd w:val="clear" w:color="auto" w:fill="auto"/>
            <w:noWrap/>
            <w:vAlign w:val="center"/>
            <w:hideMark/>
          </w:tcPr>
          <w:p w14:paraId="23F04162"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proofErr w:type="gramStart"/>
            <w:r w:rsidRPr="007C2410">
              <w:rPr>
                <w:rFonts w:ascii="Calibri" w:hAnsi="Calibri" w:cs="Calibri"/>
                <w:color w:val="000000"/>
                <w:sz w:val="18"/>
                <w:szCs w:val="18"/>
                <w:lang w:val="en-US" w:eastAsia="en-US"/>
              </w:rPr>
              <w:t>N.A</w:t>
            </w:r>
            <w:proofErr w:type="gramEnd"/>
          </w:p>
        </w:tc>
        <w:tc>
          <w:tcPr>
            <w:tcW w:w="490" w:type="dxa"/>
            <w:tcBorders>
              <w:top w:val="nil"/>
              <w:left w:val="nil"/>
              <w:bottom w:val="single" w:sz="4" w:space="0" w:color="auto"/>
              <w:right w:val="single" w:sz="4" w:space="0" w:color="auto"/>
            </w:tcBorders>
            <w:shd w:val="clear" w:color="auto" w:fill="auto"/>
            <w:noWrap/>
            <w:vAlign w:val="center"/>
            <w:hideMark/>
          </w:tcPr>
          <w:p w14:paraId="530922EB"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proofErr w:type="gramStart"/>
            <w:r w:rsidRPr="007C2410">
              <w:rPr>
                <w:rFonts w:ascii="Calibri" w:hAnsi="Calibri" w:cs="Calibri"/>
                <w:color w:val="000000"/>
                <w:sz w:val="18"/>
                <w:szCs w:val="18"/>
                <w:lang w:val="en-US" w:eastAsia="en-US"/>
              </w:rPr>
              <w:t>N.A</w:t>
            </w:r>
            <w:proofErr w:type="gramEnd"/>
          </w:p>
        </w:tc>
      </w:tr>
      <w:tr w:rsidR="007C2410" w:rsidRPr="007C2410" w14:paraId="0CA6E5A7" w14:textId="77777777" w:rsidTr="007C2410">
        <w:trPr>
          <w:trHeight w:val="70"/>
        </w:trPr>
        <w:tc>
          <w:tcPr>
            <w:tcW w:w="592" w:type="dxa"/>
            <w:vMerge/>
            <w:tcBorders>
              <w:top w:val="nil"/>
              <w:left w:val="single" w:sz="4" w:space="0" w:color="auto"/>
              <w:bottom w:val="single" w:sz="4" w:space="0" w:color="auto"/>
              <w:right w:val="single" w:sz="4" w:space="0" w:color="auto"/>
            </w:tcBorders>
            <w:vAlign w:val="center"/>
            <w:hideMark/>
          </w:tcPr>
          <w:p w14:paraId="6DC6B7BC" w14:textId="77777777" w:rsidR="007C2410" w:rsidRPr="007C2410" w:rsidRDefault="007C2410" w:rsidP="007C2410">
            <w:pPr>
              <w:overflowPunct/>
              <w:autoSpaceDE/>
              <w:autoSpaceDN/>
              <w:adjustRightInd/>
              <w:spacing w:after="0"/>
              <w:textAlignment w:val="auto"/>
              <w:rPr>
                <w:rFonts w:ascii="Calibri" w:hAnsi="Calibri" w:cs="Calibri"/>
                <w:color w:val="000000"/>
                <w:sz w:val="18"/>
                <w:szCs w:val="18"/>
                <w:lang w:val="en-US" w:eastAsia="en-US"/>
              </w:rPr>
            </w:pPr>
          </w:p>
        </w:tc>
        <w:tc>
          <w:tcPr>
            <w:tcW w:w="1203" w:type="dxa"/>
            <w:tcBorders>
              <w:top w:val="nil"/>
              <w:left w:val="nil"/>
              <w:bottom w:val="single" w:sz="4" w:space="0" w:color="auto"/>
              <w:right w:val="single" w:sz="4" w:space="0" w:color="auto"/>
            </w:tcBorders>
            <w:shd w:val="clear" w:color="auto" w:fill="auto"/>
            <w:noWrap/>
            <w:vAlign w:val="bottom"/>
            <w:hideMark/>
          </w:tcPr>
          <w:p w14:paraId="7B838A46" w14:textId="77777777" w:rsidR="007C2410" w:rsidRPr="007C2410" w:rsidRDefault="007C2410" w:rsidP="007C2410">
            <w:pPr>
              <w:overflowPunct/>
              <w:autoSpaceDE/>
              <w:autoSpaceDN/>
              <w:adjustRightInd/>
              <w:spacing w:after="0"/>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GB [kHz]</w:t>
            </w:r>
          </w:p>
        </w:tc>
        <w:tc>
          <w:tcPr>
            <w:tcW w:w="581" w:type="dxa"/>
            <w:tcBorders>
              <w:top w:val="nil"/>
              <w:left w:val="nil"/>
              <w:bottom w:val="single" w:sz="4" w:space="0" w:color="auto"/>
              <w:right w:val="single" w:sz="4" w:space="0" w:color="auto"/>
            </w:tcBorders>
            <w:shd w:val="clear" w:color="auto" w:fill="auto"/>
            <w:noWrap/>
            <w:vAlign w:val="bottom"/>
            <w:hideMark/>
          </w:tcPr>
          <w:p w14:paraId="005C9DB0"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6"/>
                <w:szCs w:val="16"/>
                <w:lang w:val="en-US" w:eastAsia="en-US"/>
              </w:rPr>
            </w:pPr>
            <w:r w:rsidRPr="007C2410">
              <w:rPr>
                <w:rFonts w:ascii="Calibri" w:hAnsi="Calibri" w:cs="Calibri"/>
                <w:color w:val="000000"/>
                <w:sz w:val="16"/>
                <w:szCs w:val="16"/>
                <w:lang w:val="en-US" w:eastAsia="en-US"/>
              </w:rPr>
              <w:t>142.5</w:t>
            </w:r>
          </w:p>
        </w:tc>
        <w:tc>
          <w:tcPr>
            <w:tcW w:w="581" w:type="dxa"/>
            <w:tcBorders>
              <w:top w:val="nil"/>
              <w:left w:val="nil"/>
              <w:bottom w:val="single" w:sz="4" w:space="0" w:color="auto"/>
              <w:right w:val="single" w:sz="4" w:space="0" w:color="auto"/>
            </w:tcBorders>
            <w:shd w:val="clear" w:color="auto" w:fill="auto"/>
            <w:noWrap/>
            <w:vAlign w:val="bottom"/>
            <w:hideMark/>
          </w:tcPr>
          <w:p w14:paraId="7C1A1EF5"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6"/>
                <w:szCs w:val="16"/>
                <w:lang w:val="en-US" w:eastAsia="en-US"/>
              </w:rPr>
            </w:pPr>
            <w:r w:rsidRPr="007C2410">
              <w:rPr>
                <w:rFonts w:ascii="Calibri" w:hAnsi="Calibri" w:cs="Calibri"/>
                <w:color w:val="000000"/>
                <w:sz w:val="16"/>
                <w:szCs w:val="16"/>
                <w:highlight w:val="yellow"/>
                <w:lang w:val="en-US" w:eastAsia="en-US"/>
              </w:rPr>
              <w:t>242.5</w:t>
            </w:r>
          </w:p>
        </w:tc>
        <w:tc>
          <w:tcPr>
            <w:tcW w:w="581" w:type="dxa"/>
            <w:tcBorders>
              <w:top w:val="nil"/>
              <w:left w:val="nil"/>
              <w:bottom w:val="single" w:sz="4" w:space="0" w:color="auto"/>
              <w:right w:val="single" w:sz="4" w:space="0" w:color="auto"/>
            </w:tcBorders>
            <w:shd w:val="clear" w:color="auto" w:fill="auto"/>
            <w:noWrap/>
            <w:vAlign w:val="bottom"/>
            <w:hideMark/>
          </w:tcPr>
          <w:p w14:paraId="11229BCA"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6"/>
                <w:szCs w:val="16"/>
                <w:lang w:val="en-US" w:eastAsia="en-US"/>
              </w:rPr>
            </w:pPr>
            <w:r w:rsidRPr="007C2410">
              <w:rPr>
                <w:rFonts w:ascii="Calibri" w:hAnsi="Calibri" w:cs="Calibri"/>
                <w:color w:val="000000"/>
                <w:sz w:val="16"/>
                <w:szCs w:val="16"/>
                <w:highlight w:val="cyan"/>
                <w:lang w:val="en-US" w:eastAsia="en-US"/>
              </w:rPr>
              <w:t>312.5</w:t>
            </w:r>
          </w:p>
        </w:tc>
        <w:tc>
          <w:tcPr>
            <w:tcW w:w="581" w:type="dxa"/>
            <w:tcBorders>
              <w:top w:val="nil"/>
              <w:left w:val="nil"/>
              <w:bottom w:val="single" w:sz="4" w:space="0" w:color="auto"/>
              <w:right w:val="single" w:sz="4" w:space="0" w:color="auto"/>
            </w:tcBorders>
            <w:shd w:val="clear" w:color="auto" w:fill="auto"/>
            <w:noWrap/>
            <w:vAlign w:val="bottom"/>
            <w:hideMark/>
          </w:tcPr>
          <w:p w14:paraId="77BF3CC4"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6"/>
                <w:szCs w:val="16"/>
                <w:lang w:val="en-US" w:eastAsia="en-US"/>
              </w:rPr>
            </w:pPr>
            <w:r w:rsidRPr="007C2410">
              <w:rPr>
                <w:rFonts w:ascii="Calibri" w:hAnsi="Calibri" w:cs="Calibri"/>
                <w:color w:val="000000"/>
                <w:sz w:val="16"/>
                <w:szCs w:val="16"/>
                <w:highlight w:val="yellow"/>
                <w:lang w:val="en-US" w:eastAsia="en-US"/>
              </w:rPr>
              <w:t>382.5</w:t>
            </w:r>
          </w:p>
        </w:tc>
        <w:tc>
          <w:tcPr>
            <w:tcW w:w="581" w:type="dxa"/>
            <w:tcBorders>
              <w:top w:val="nil"/>
              <w:left w:val="nil"/>
              <w:bottom w:val="single" w:sz="4" w:space="0" w:color="auto"/>
              <w:right w:val="single" w:sz="4" w:space="0" w:color="auto"/>
            </w:tcBorders>
            <w:shd w:val="clear" w:color="auto" w:fill="auto"/>
            <w:noWrap/>
            <w:vAlign w:val="bottom"/>
            <w:hideMark/>
          </w:tcPr>
          <w:p w14:paraId="7E8B27BB"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6"/>
                <w:szCs w:val="16"/>
                <w:lang w:val="en-US" w:eastAsia="en-US"/>
              </w:rPr>
            </w:pPr>
            <w:r w:rsidRPr="007C2410">
              <w:rPr>
                <w:rFonts w:ascii="Calibri" w:hAnsi="Calibri" w:cs="Calibri"/>
                <w:color w:val="000000"/>
                <w:sz w:val="16"/>
                <w:szCs w:val="16"/>
                <w:highlight w:val="cyan"/>
                <w:lang w:val="en-US" w:eastAsia="en-US"/>
              </w:rPr>
              <w:t>452.5</w:t>
            </w:r>
          </w:p>
        </w:tc>
        <w:tc>
          <w:tcPr>
            <w:tcW w:w="581" w:type="dxa"/>
            <w:tcBorders>
              <w:top w:val="nil"/>
              <w:left w:val="nil"/>
              <w:bottom w:val="single" w:sz="4" w:space="0" w:color="auto"/>
              <w:right w:val="single" w:sz="4" w:space="0" w:color="auto"/>
            </w:tcBorders>
            <w:shd w:val="clear" w:color="auto" w:fill="auto"/>
            <w:noWrap/>
            <w:vAlign w:val="bottom"/>
            <w:hideMark/>
          </w:tcPr>
          <w:p w14:paraId="3B802CF1"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6"/>
                <w:szCs w:val="16"/>
                <w:lang w:val="en-US" w:eastAsia="en-US"/>
              </w:rPr>
            </w:pPr>
            <w:r w:rsidRPr="007C2410">
              <w:rPr>
                <w:rFonts w:ascii="Calibri" w:hAnsi="Calibri" w:cs="Calibri"/>
                <w:color w:val="000000"/>
                <w:sz w:val="16"/>
                <w:szCs w:val="16"/>
                <w:highlight w:val="yellow"/>
                <w:lang w:val="en-US" w:eastAsia="en-US"/>
              </w:rPr>
              <w:t>522.5</w:t>
            </w:r>
          </w:p>
        </w:tc>
        <w:tc>
          <w:tcPr>
            <w:tcW w:w="581" w:type="dxa"/>
            <w:tcBorders>
              <w:top w:val="nil"/>
              <w:left w:val="nil"/>
              <w:bottom w:val="single" w:sz="4" w:space="0" w:color="auto"/>
              <w:right w:val="single" w:sz="4" w:space="0" w:color="auto"/>
            </w:tcBorders>
            <w:shd w:val="clear" w:color="auto" w:fill="auto"/>
            <w:noWrap/>
            <w:vAlign w:val="bottom"/>
            <w:hideMark/>
          </w:tcPr>
          <w:p w14:paraId="3F48E4B4"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6"/>
                <w:szCs w:val="16"/>
                <w:highlight w:val="cyan"/>
                <w:lang w:val="en-US" w:eastAsia="en-US"/>
              </w:rPr>
            </w:pPr>
            <w:r w:rsidRPr="007C2410">
              <w:rPr>
                <w:rFonts w:ascii="Calibri" w:hAnsi="Calibri" w:cs="Calibri"/>
                <w:color w:val="000000"/>
                <w:sz w:val="16"/>
                <w:szCs w:val="16"/>
                <w:highlight w:val="cyan"/>
                <w:lang w:val="en-US" w:eastAsia="en-US"/>
              </w:rPr>
              <w:t>592.5</w:t>
            </w:r>
          </w:p>
        </w:tc>
        <w:tc>
          <w:tcPr>
            <w:tcW w:w="581" w:type="dxa"/>
            <w:tcBorders>
              <w:top w:val="nil"/>
              <w:left w:val="nil"/>
              <w:bottom w:val="single" w:sz="4" w:space="0" w:color="auto"/>
              <w:right w:val="single" w:sz="4" w:space="0" w:color="auto"/>
            </w:tcBorders>
            <w:shd w:val="clear" w:color="auto" w:fill="auto"/>
            <w:noWrap/>
            <w:vAlign w:val="bottom"/>
            <w:hideMark/>
          </w:tcPr>
          <w:p w14:paraId="6A7AAE58"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6"/>
                <w:szCs w:val="16"/>
                <w:highlight w:val="yellow"/>
                <w:lang w:val="en-US" w:eastAsia="en-US"/>
              </w:rPr>
            </w:pPr>
            <w:r w:rsidRPr="007C2410">
              <w:rPr>
                <w:rFonts w:ascii="Calibri" w:hAnsi="Calibri" w:cs="Calibri"/>
                <w:color w:val="000000"/>
                <w:sz w:val="16"/>
                <w:szCs w:val="16"/>
                <w:highlight w:val="yellow"/>
                <w:lang w:val="en-US" w:eastAsia="en-US"/>
              </w:rPr>
              <w:t>572.5</w:t>
            </w:r>
          </w:p>
        </w:tc>
        <w:tc>
          <w:tcPr>
            <w:tcW w:w="581" w:type="dxa"/>
            <w:tcBorders>
              <w:top w:val="nil"/>
              <w:left w:val="nil"/>
              <w:bottom w:val="single" w:sz="4" w:space="0" w:color="auto"/>
              <w:right w:val="single" w:sz="4" w:space="0" w:color="auto"/>
            </w:tcBorders>
            <w:shd w:val="clear" w:color="auto" w:fill="auto"/>
            <w:noWrap/>
            <w:vAlign w:val="bottom"/>
            <w:hideMark/>
          </w:tcPr>
          <w:p w14:paraId="7F7F67D1"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6"/>
                <w:szCs w:val="16"/>
                <w:lang w:val="en-US" w:eastAsia="en-US"/>
              </w:rPr>
            </w:pPr>
            <w:r w:rsidRPr="007C2410">
              <w:rPr>
                <w:rFonts w:ascii="Calibri" w:hAnsi="Calibri" w:cs="Calibri"/>
                <w:color w:val="000000"/>
                <w:sz w:val="16"/>
                <w:szCs w:val="16"/>
                <w:lang w:val="en-US" w:eastAsia="en-US"/>
              </w:rPr>
              <w:t>552.5</w:t>
            </w:r>
          </w:p>
        </w:tc>
        <w:tc>
          <w:tcPr>
            <w:tcW w:w="581" w:type="dxa"/>
            <w:tcBorders>
              <w:top w:val="nil"/>
              <w:left w:val="nil"/>
              <w:bottom w:val="single" w:sz="4" w:space="0" w:color="auto"/>
              <w:right w:val="single" w:sz="4" w:space="0" w:color="auto"/>
            </w:tcBorders>
            <w:shd w:val="clear" w:color="auto" w:fill="auto"/>
            <w:noWrap/>
            <w:vAlign w:val="bottom"/>
            <w:hideMark/>
          </w:tcPr>
          <w:p w14:paraId="55BEB4CF"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6"/>
                <w:szCs w:val="16"/>
                <w:lang w:val="en-US" w:eastAsia="en-US"/>
              </w:rPr>
            </w:pPr>
            <w:r w:rsidRPr="007C2410">
              <w:rPr>
                <w:rFonts w:ascii="Calibri" w:hAnsi="Calibri" w:cs="Calibri"/>
                <w:color w:val="000000"/>
                <w:sz w:val="16"/>
                <w:szCs w:val="16"/>
                <w:highlight w:val="cyan"/>
                <w:lang w:val="en-US" w:eastAsia="en-US"/>
              </w:rPr>
              <w:t>712.5</w:t>
            </w:r>
          </w:p>
        </w:tc>
        <w:tc>
          <w:tcPr>
            <w:tcW w:w="581" w:type="dxa"/>
            <w:tcBorders>
              <w:top w:val="nil"/>
              <w:left w:val="nil"/>
              <w:bottom w:val="single" w:sz="4" w:space="0" w:color="auto"/>
              <w:right w:val="single" w:sz="4" w:space="0" w:color="auto"/>
            </w:tcBorders>
            <w:shd w:val="clear" w:color="auto" w:fill="auto"/>
            <w:noWrap/>
            <w:vAlign w:val="bottom"/>
            <w:hideMark/>
          </w:tcPr>
          <w:p w14:paraId="102B5B05"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6"/>
                <w:szCs w:val="16"/>
                <w:highlight w:val="yellow"/>
                <w:lang w:val="en-US" w:eastAsia="en-US"/>
              </w:rPr>
            </w:pPr>
            <w:r w:rsidRPr="007C2410">
              <w:rPr>
                <w:rFonts w:ascii="Calibri" w:hAnsi="Calibri" w:cs="Calibri"/>
                <w:color w:val="000000"/>
                <w:sz w:val="16"/>
                <w:szCs w:val="16"/>
                <w:highlight w:val="yellow"/>
                <w:lang w:val="en-US" w:eastAsia="en-US"/>
              </w:rPr>
              <w:t>692.5</w:t>
            </w:r>
          </w:p>
        </w:tc>
        <w:tc>
          <w:tcPr>
            <w:tcW w:w="580" w:type="dxa"/>
            <w:tcBorders>
              <w:top w:val="nil"/>
              <w:left w:val="nil"/>
              <w:bottom w:val="single" w:sz="4" w:space="0" w:color="auto"/>
              <w:right w:val="single" w:sz="4" w:space="0" w:color="auto"/>
            </w:tcBorders>
            <w:shd w:val="clear" w:color="auto" w:fill="auto"/>
            <w:noWrap/>
            <w:vAlign w:val="center"/>
            <w:hideMark/>
          </w:tcPr>
          <w:p w14:paraId="6A4F7EEB"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proofErr w:type="gramStart"/>
            <w:r w:rsidRPr="007C2410">
              <w:rPr>
                <w:rFonts w:ascii="Calibri" w:hAnsi="Calibri" w:cs="Calibri"/>
                <w:color w:val="000000"/>
                <w:sz w:val="18"/>
                <w:szCs w:val="18"/>
                <w:lang w:val="en-US" w:eastAsia="en-US"/>
              </w:rPr>
              <w:t>N.A</w:t>
            </w:r>
            <w:proofErr w:type="gramEnd"/>
          </w:p>
        </w:tc>
        <w:tc>
          <w:tcPr>
            <w:tcW w:w="490" w:type="dxa"/>
            <w:tcBorders>
              <w:top w:val="nil"/>
              <w:left w:val="nil"/>
              <w:bottom w:val="single" w:sz="4" w:space="0" w:color="auto"/>
              <w:right w:val="single" w:sz="4" w:space="0" w:color="auto"/>
            </w:tcBorders>
            <w:shd w:val="clear" w:color="auto" w:fill="auto"/>
            <w:noWrap/>
            <w:vAlign w:val="center"/>
            <w:hideMark/>
          </w:tcPr>
          <w:p w14:paraId="06C4EEBE"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proofErr w:type="gramStart"/>
            <w:r w:rsidRPr="007C2410">
              <w:rPr>
                <w:rFonts w:ascii="Calibri" w:hAnsi="Calibri" w:cs="Calibri"/>
                <w:color w:val="000000"/>
                <w:sz w:val="18"/>
                <w:szCs w:val="18"/>
                <w:lang w:val="en-US" w:eastAsia="en-US"/>
              </w:rPr>
              <w:t>N.A</w:t>
            </w:r>
            <w:proofErr w:type="gramEnd"/>
          </w:p>
        </w:tc>
        <w:tc>
          <w:tcPr>
            <w:tcW w:w="490" w:type="dxa"/>
            <w:tcBorders>
              <w:top w:val="nil"/>
              <w:left w:val="nil"/>
              <w:bottom w:val="single" w:sz="4" w:space="0" w:color="auto"/>
              <w:right w:val="single" w:sz="4" w:space="0" w:color="auto"/>
            </w:tcBorders>
            <w:shd w:val="clear" w:color="auto" w:fill="auto"/>
            <w:noWrap/>
            <w:vAlign w:val="center"/>
            <w:hideMark/>
          </w:tcPr>
          <w:p w14:paraId="4C079BAE"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proofErr w:type="gramStart"/>
            <w:r w:rsidRPr="007C2410">
              <w:rPr>
                <w:rFonts w:ascii="Calibri" w:hAnsi="Calibri" w:cs="Calibri"/>
                <w:color w:val="000000"/>
                <w:sz w:val="18"/>
                <w:szCs w:val="18"/>
                <w:lang w:val="en-US" w:eastAsia="en-US"/>
              </w:rPr>
              <w:t>N.A</w:t>
            </w:r>
            <w:proofErr w:type="gramEnd"/>
          </w:p>
        </w:tc>
        <w:tc>
          <w:tcPr>
            <w:tcW w:w="490" w:type="dxa"/>
            <w:tcBorders>
              <w:top w:val="nil"/>
              <w:left w:val="nil"/>
              <w:bottom w:val="single" w:sz="4" w:space="0" w:color="auto"/>
              <w:right w:val="single" w:sz="4" w:space="0" w:color="auto"/>
            </w:tcBorders>
            <w:shd w:val="clear" w:color="auto" w:fill="auto"/>
            <w:noWrap/>
            <w:vAlign w:val="center"/>
            <w:hideMark/>
          </w:tcPr>
          <w:p w14:paraId="5AEC45F0"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proofErr w:type="gramStart"/>
            <w:r w:rsidRPr="007C2410">
              <w:rPr>
                <w:rFonts w:ascii="Calibri" w:hAnsi="Calibri" w:cs="Calibri"/>
                <w:color w:val="000000"/>
                <w:sz w:val="18"/>
                <w:szCs w:val="18"/>
                <w:lang w:val="en-US" w:eastAsia="en-US"/>
              </w:rPr>
              <w:t>N.A</w:t>
            </w:r>
            <w:proofErr w:type="gramEnd"/>
          </w:p>
        </w:tc>
        <w:tc>
          <w:tcPr>
            <w:tcW w:w="490" w:type="dxa"/>
            <w:tcBorders>
              <w:top w:val="nil"/>
              <w:left w:val="nil"/>
              <w:bottom w:val="single" w:sz="4" w:space="0" w:color="auto"/>
              <w:right w:val="single" w:sz="4" w:space="0" w:color="auto"/>
            </w:tcBorders>
            <w:shd w:val="clear" w:color="auto" w:fill="auto"/>
            <w:noWrap/>
            <w:vAlign w:val="center"/>
            <w:hideMark/>
          </w:tcPr>
          <w:p w14:paraId="3543FF53"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proofErr w:type="gramStart"/>
            <w:r w:rsidRPr="007C2410">
              <w:rPr>
                <w:rFonts w:ascii="Calibri" w:hAnsi="Calibri" w:cs="Calibri"/>
                <w:color w:val="000000"/>
                <w:sz w:val="18"/>
                <w:szCs w:val="18"/>
                <w:lang w:val="en-US" w:eastAsia="en-US"/>
              </w:rPr>
              <w:t>N.A</w:t>
            </w:r>
            <w:proofErr w:type="gramEnd"/>
          </w:p>
        </w:tc>
      </w:tr>
      <w:tr w:rsidR="007C2410" w:rsidRPr="007C2410" w14:paraId="655A633D" w14:textId="77777777" w:rsidTr="007C2410">
        <w:trPr>
          <w:trHeight w:val="70"/>
        </w:trPr>
        <w:tc>
          <w:tcPr>
            <w:tcW w:w="592" w:type="dxa"/>
            <w:vMerge/>
            <w:tcBorders>
              <w:top w:val="nil"/>
              <w:left w:val="single" w:sz="4" w:space="0" w:color="auto"/>
              <w:bottom w:val="single" w:sz="4" w:space="0" w:color="auto"/>
              <w:right w:val="single" w:sz="4" w:space="0" w:color="auto"/>
            </w:tcBorders>
            <w:vAlign w:val="center"/>
            <w:hideMark/>
          </w:tcPr>
          <w:p w14:paraId="79C4EA9E" w14:textId="77777777" w:rsidR="007C2410" w:rsidRPr="007C2410" w:rsidRDefault="007C2410" w:rsidP="007C2410">
            <w:pPr>
              <w:overflowPunct/>
              <w:autoSpaceDE/>
              <w:autoSpaceDN/>
              <w:adjustRightInd/>
              <w:spacing w:after="0"/>
              <w:textAlignment w:val="auto"/>
              <w:rPr>
                <w:rFonts w:ascii="Calibri" w:hAnsi="Calibri" w:cs="Calibri"/>
                <w:color w:val="000000"/>
                <w:sz w:val="18"/>
                <w:szCs w:val="18"/>
                <w:lang w:val="en-US" w:eastAsia="en-US"/>
              </w:rPr>
            </w:pPr>
          </w:p>
        </w:tc>
        <w:tc>
          <w:tcPr>
            <w:tcW w:w="1203" w:type="dxa"/>
            <w:tcBorders>
              <w:top w:val="nil"/>
              <w:left w:val="nil"/>
              <w:bottom w:val="single" w:sz="4" w:space="0" w:color="auto"/>
              <w:right w:val="single" w:sz="4" w:space="0" w:color="auto"/>
            </w:tcBorders>
            <w:shd w:val="clear" w:color="auto" w:fill="auto"/>
            <w:noWrap/>
            <w:vAlign w:val="bottom"/>
            <w:hideMark/>
          </w:tcPr>
          <w:p w14:paraId="12699D06" w14:textId="77777777" w:rsidR="007C2410" w:rsidRPr="007C2410" w:rsidRDefault="007C2410" w:rsidP="007C2410">
            <w:pPr>
              <w:overflowPunct/>
              <w:autoSpaceDE/>
              <w:autoSpaceDN/>
              <w:adjustRightInd/>
              <w:spacing w:after="0"/>
              <w:textAlignment w:val="auto"/>
              <w:rPr>
                <w:rFonts w:ascii="Calibri" w:hAnsi="Calibri" w:cs="Calibri"/>
                <w:color w:val="000000"/>
                <w:sz w:val="18"/>
                <w:szCs w:val="18"/>
                <w:lang w:val="en-US" w:eastAsia="en-US"/>
              </w:rPr>
            </w:pPr>
            <w:proofErr w:type="spellStart"/>
            <w:r w:rsidRPr="007C2410">
              <w:rPr>
                <w:rFonts w:ascii="Calibri" w:hAnsi="Calibri" w:cs="Calibri"/>
                <w:color w:val="000000"/>
                <w:sz w:val="18"/>
                <w:szCs w:val="18"/>
                <w:lang w:val="en-US" w:eastAsia="en-US"/>
              </w:rPr>
              <w:t>GBmax</w:t>
            </w:r>
            <w:proofErr w:type="spellEnd"/>
            <w:r w:rsidRPr="007C2410">
              <w:rPr>
                <w:rFonts w:ascii="Calibri" w:hAnsi="Calibri" w:cs="Calibri"/>
                <w:color w:val="000000"/>
                <w:sz w:val="18"/>
                <w:szCs w:val="18"/>
                <w:lang w:val="en-US" w:eastAsia="en-US"/>
              </w:rPr>
              <w:t xml:space="preserve"> [kHz]</w:t>
            </w:r>
          </w:p>
        </w:tc>
        <w:tc>
          <w:tcPr>
            <w:tcW w:w="581" w:type="dxa"/>
            <w:tcBorders>
              <w:top w:val="nil"/>
              <w:left w:val="nil"/>
              <w:bottom w:val="single" w:sz="4" w:space="0" w:color="auto"/>
              <w:right w:val="single" w:sz="4" w:space="0" w:color="auto"/>
            </w:tcBorders>
            <w:shd w:val="clear" w:color="auto" w:fill="auto"/>
            <w:noWrap/>
            <w:vAlign w:val="bottom"/>
            <w:hideMark/>
          </w:tcPr>
          <w:p w14:paraId="78B998C3"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6"/>
                <w:szCs w:val="16"/>
                <w:lang w:val="en-US" w:eastAsia="en-US"/>
              </w:rPr>
            </w:pPr>
            <w:r w:rsidRPr="007C2410">
              <w:rPr>
                <w:rFonts w:ascii="Calibri" w:hAnsi="Calibri" w:cs="Calibri"/>
                <w:color w:val="000000"/>
                <w:sz w:val="16"/>
                <w:szCs w:val="16"/>
                <w:highlight w:val="yellow"/>
                <w:lang w:val="en-US" w:eastAsia="en-US"/>
              </w:rPr>
              <w:t>242.5</w:t>
            </w:r>
          </w:p>
        </w:tc>
        <w:tc>
          <w:tcPr>
            <w:tcW w:w="581" w:type="dxa"/>
            <w:tcBorders>
              <w:top w:val="nil"/>
              <w:left w:val="nil"/>
              <w:bottom w:val="single" w:sz="4" w:space="0" w:color="auto"/>
              <w:right w:val="single" w:sz="4" w:space="0" w:color="auto"/>
            </w:tcBorders>
            <w:shd w:val="clear" w:color="auto" w:fill="auto"/>
            <w:noWrap/>
            <w:vAlign w:val="bottom"/>
            <w:hideMark/>
          </w:tcPr>
          <w:p w14:paraId="032669C7"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6"/>
                <w:szCs w:val="16"/>
                <w:lang w:val="en-US" w:eastAsia="en-US"/>
              </w:rPr>
            </w:pPr>
            <w:r w:rsidRPr="007C2410">
              <w:rPr>
                <w:rFonts w:ascii="Calibri" w:hAnsi="Calibri" w:cs="Calibri"/>
                <w:color w:val="000000"/>
                <w:sz w:val="16"/>
                <w:szCs w:val="16"/>
                <w:highlight w:val="cyan"/>
                <w:lang w:val="en-US" w:eastAsia="en-US"/>
              </w:rPr>
              <w:t>312.5</w:t>
            </w:r>
          </w:p>
        </w:tc>
        <w:tc>
          <w:tcPr>
            <w:tcW w:w="581" w:type="dxa"/>
            <w:tcBorders>
              <w:top w:val="nil"/>
              <w:left w:val="nil"/>
              <w:bottom w:val="single" w:sz="4" w:space="0" w:color="auto"/>
              <w:right w:val="single" w:sz="4" w:space="0" w:color="auto"/>
            </w:tcBorders>
            <w:shd w:val="clear" w:color="auto" w:fill="auto"/>
            <w:noWrap/>
            <w:vAlign w:val="bottom"/>
            <w:hideMark/>
          </w:tcPr>
          <w:p w14:paraId="73B4B15C"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6"/>
                <w:szCs w:val="16"/>
                <w:lang w:val="en-US" w:eastAsia="en-US"/>
              </w:rPr>
            </w:pPr>
            <w:r w:rsidRPr="007C2410">
              <w:rPr>
                <w:rFonts w:ascii="Calibri" w:hAnsi="Calibri" w:cs="Calibri"/>
                <w:color w:val="000000"/>
                <w:sz w:val="16"/>
                <w:szCs w:val="16"/>
                <w:highlight w:val="yellow"/>
                <w:lang w:val="en-US" w:eastAsia="en-US"/>
              </w:rPr>
              <w:t>382.5</w:t>
            </w:r>
          </w:p>
        </w:tc>
        <w:tc>
          <w:tcPr>
            <w:tcW w:w="581" w:type="dxa"/>
            <w:tcBorders>
              <w:top w:val="nil"/>
              <w:left w:val="nil"/>
              <w:bottom w:val="single" w:sz="4" w:space="0" w:color="auto"/>
              <w:right w:val="single" w:sz="4" w:space="0" w:color="auto"/>
            </w:tcBorders>
            <w:shd w:val="clear" w:color="auto" w:fill="auto"/>
            <w:noWrap/>
            <w:vAlign w:val="bottom"/>
            <w:hideMark/>
          </w:tcPr>
          <w:p w14:paraId="76050DDB"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6"/>
                <w:szCs w:val="16"/>
                <w:lang w:val="en-US" w:eastAsia="en-US"/>
              </w:rPr>
            </w:pPr>
            <w:r w:rsidRPr="007C2410">
              <w:rPr>
                <w:rFonts w:ascii="Calibri" w:hAnsi="Calibri" w:cs="Calibri"/>
                <w:color w:val="000000"/>
                <w:sz w:val="16"/>
                <w:szCs w:val="16"/>
                <w:highlight w:val="cyan"/>
                <w:lang w:val="en-US" w:eastAsia="en-US"/>
              </w:rPr>
              <w:t>452.5</w:t>
            </w:r>
          </w:p>
        </w:tc>
        <w:tc>
          <w:tcPr>
            <w:tcW w:w="581" w:type="dxa"/>
            <w:tcBorders>
              <w:top w:val="nil"/>
              <w:left w:val="nil"/>
              <w:bottom w:val="single" w:sz="4" w:space="0" w:color="auto"/>
              <w:right w:val="single" w:sz="4" w:space="0" w:color="auto"/>
            </w:tcBorders>
            <w:shd w:val="clear" w:color="auto" w:fill="auto"/>
            <w:noWrap/>
            <w:vAlign w:val="bottom"/>
            <w:hideMark/>
          </w:tcPr>
          <w:p w14:paraId="3AF19002"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6"/>
                <w:szCs w:val="16"/>
                <w:lang w:val="en-US" w:eastAsia="en-US"/>
              </w:rPr>
            </w:pPr>
            <w:r w:rsidRPr="007C2410">
              <w:rPr>
                <w:rFonts w:ascii="Calibri" w:hAnsi="Calibri" w:cs="Calibri"/>
                <w:color w:val="000000"/>
                <w:sz w:val="16"/>
                <w:szCs w:val="16"/>
                <w:highlight w:val="yellow"/>
                <w:lang w:val="en-US" w:eastAsia="en-US"/>
              </w:rPr>
              <w:t>522.5</w:t>
            </w:r>
          </w:p>
        </w:tc>
        <w:tc>
          <w:tcPr>
            <w:tcW w:w="581" w:type="dxa"/>
            <w:tcBorders>
              <w:top w:val="nil"/>
              <w:left w:val="nil"/>
              <w:bottom w:val="single" w:sz="4" w:space="0" w:color="auto"/>
              <w:right w:val="single" w:sz="4" w:space="0" w:color="auto"/>
            </w:tcBorders>
            <w:shd w:val="clear" w:color="auto" w:fill="auto"/>
            <w:noWrap/>
            <w:vAlign w:val="bottom"/>
            <w:hideMark/>
          </w:tcPr>
          <w:p w14:paraId="602E6388"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6"/>
                <w:szCs w:val="16"/>
                <w:highlight w:val="cyan"/>
                <w:lang w:val="en-US" w:eastAsia="en-US"/>
              </w:rPr>
            </w:pPr>
            <w:r w:rsidRPr="007C2410">
              <w:rPr>
                <w:rFonts w:ascii="Calibri" w:hAnsi="Calibri" w:cs="Calibri"/>
                <w:color w:val="000000"/>
                <w:sz w:val="16"/>
                <w:szCs w:val="16"/>
                <w:highlight w:val="cyan"/>
                <w:lang w:val="en-US" w:eastAsia="en-US"/>
              </w:rPr>
              <w:t>592.5</w:t>
            </w:r>
          </w:p>
        </w:tc>
        <w:tc>
          <w:tcPr>
            <w:tcW w:w="581" w:type="dxa"/>
            <w:tcBorders>
              <w:top w:val="nil"/>
              <w:left w:val="nil"/>
              <w:bottom w:val="single" w:sz="4" w:space="0" w:color="auto"/>
              <w:right w:val="single" w:sz="4" w:space="0" w:color="auto"/>
            </w:tcBorders>
            <w:shd w:val="clear" w:color="auto" w:fill="auto"/>
            <w:noWrap/>
            <w:vAlign w:val="bottom"/>
            <w:hideMark/>
          </w:tcPr>
          <w:p w14:paraId="6EAD4B32"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6"/>
                <w:szCs w:val="16"/>
                <w:highlight w:val="cyan"/>
                <w:lang w:val="en-US" w:eastAsia="en-US"/>
              </w:rPr>
            </w:pPr>
            <w:r w:rsidRPr="007C2410">
              <w:rPr>
                <w:rFonts w:ascii="Calibri" w:hAnsi="Calibri" w:cs="Calibri"/>
                <w:color w:val="000000"/>
                <w:sz w:val="16"/>
                <w:szCs w:val="16"/>
                <w:highlight w:val="cyan"/>
                <w:lang w:val="en-US" w:eastAsia="en-US"/>
              </w:rPr>
              <w:t>592.5</w:t>
            </w:r>
          </w:p>
        </w:tc>
        <w:tc>
          <w:tcPr>
            <w:tcW w:w="581" w:type="dxa"/>
            <w:tcBorders>
              <w:top w:val="nil"/>
              <w:left w:val="nil"/>
              <w:bottom w:val="single" w:sz="4" w:space="0" w:color="auto"/>
              <w:right w:val="single" w:sz="4" w:space="0" w:color="auto"/>
            </w:tcBorders>
            <w:shd w:val="clear" w:color="auto" w:fill="auto"/>
            <w:noWrap/>
            <w:vAlign w:val="bottom"/>
            <w:hideMark/>
          </w:tcPr>
          <w:p w14:paraId="092AA17F"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6"/>
                <w:szCs w:val="16"/>
                <w:highlight w:val="yellow"/>
                <w:lang w:val="en-US" w:eastAsia="en-US"/>
              </w:rPr>
            </w:pPr>
            <w:r w:rsidRPr="007C2410">
              <w:rPr>
                <w:rFonts w:ascii="Calibri" w:hAnsi="Calibri" w:cs="Calibri"/>
                <w:color w:val="000000"/>
                <w:sz w:val="16"/>
                <w:szCs w:val="16"/>
                <w:highlight w:val="yellow"/>
                <w:lang w:val="en-US" w:eastAsia="en-US"/>
              </w:rPr>
              <w:t>572.5</w:t>
            </w:r>
          </w:p>
        </w:tc>
        <w:tc>
          <w:tcPr>
            <w:tcW w:w="581" w:type="dxa"/>
            <w:tcBorders>
              <w:top w:val="nil"/>
              <w:left w:val="nil"/>
              <w:bottom w:val="single" w:sz="4" w:space="0" w:color="auto"/>
              <w:right w:val="single" w:sz="4" w:space="0" w:color="auto"/>
            </w:tcBorders>
            <w:shd w:val="clear" w:color="auto" w:fill="auto"/>
            <w:noWrap/>
            <w:vAlign w:val="bottom"/>
            <w:hideMark/>
          </w:tcPr>
          <w:p w14:paraId="43824101"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6"/>
                <w:szCs w:val="16"/>
                <w:highlight w:val="cyan"/>
                <w:lang w:val="en-US" w:eastAsia="en-US"/>
              </w:rPr>
            </w:pPr>
            <w:r w:rsidRPr="007C2410">
              <w:rPr>
                <w:rFonts w:ascii="Calibri" w:hAnsi="Calibri" w:cs="Calibri"/>
                <w:color w:val="000000"/>
                <w:sz w:val="16"/>
                <w:szCs w:val="16"/>
                <w:highlight w:val="cyan"/>
                <w:lang w:val="en-US" w:eastAsia="en-US"/>
              </w:rPr>
              <w:t>712.5</w:t>
            </w:r>
          </w:p>
        </w:tc>
        <w:tc>
          <w:tcPr>
            <w:tcW w:w="581" w:type="dxa"/>
            <w:tcBorders>
              <w:top w:val="nil"/>
              <w:left w:val="nil"/>
              <w:bottom w:val="single" w:sz="4" w:space="0" w:color="auto"/>
              <w:right w:val="single" w:sz="4" w:space="0" w:color="auto"/>
            </w:tcBorders>
            <w:shd w:val="clear" w:color="auto" w:fill="auto"/>
            <w:noWrap/>
            <w:vAlign w:val="bottom"/>
            <w:hideMark/>
          </w:tcPr>
          <w:p w14:paraId="7704A238"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6"/>
                <w:szCs w:val="16"/>
                <w:highlight w:val="cyan"/>
                <w:lang w:val="en-US" w:eastAsia="en-US"/>
              </w:rPr>
            </w:pPr>
            <w:r w:rsidRPr="007C2410">
              <w:rPr>
                <w:rFonts w:ascii="Calibri" w:hAnsi="Calibri" w:cs="Calibri"/>
                <w:color w:val="000000"/>
                <w:sz w:val="16"/>
                <w:szCs w:val="16"/>
                <w:highlight w:val="cyan"/>
                <w:lang w:val="en-US" w:eastAsia="en-US"/>
              </w:rPr>
              <w:t>712.5</w:t>
            </w:r>
          </w:p>
        </w:tc>
        <w:tc>
          <w:tcPr>
            <w:tcW w:w="581" w:type="dxa"/>
            <w:tcBorders>
              <w:top w:val="nil"/>
              <w:left w:val="nil"/>
              <w:bottom w:val="single" w:sz="4" w:space="0" w:color="auto"/>
              <w:right w:val="single" w:sz="4" w:space="0" w:color="auto"/>
            </w:tcBorders>
            <w:shd w:val="clear" w:color="auto" w:fill="auto"/>
            <w:noWrap/>
            <w:vAlign w:val="bottom"/>
            <w:hideMark/>
          </w:tcPr>
          <w:p w14:paraId="07D03CE7"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6"/>
                <w:szCs w:val="16"/>
                <w:highlight w:val="yellow"/>
                <w:lang w:val="en-US" w:eastAsia="en-US"/>
              </w:rPr>
            </w:pPr>
            <w:r w:rsidRPr="007C2410">
              <w:rPr>
                <w:rFonts w:ascii="Calibri" w:hAnsi="Calibri" w:cs="Calibri"/>
                <w:color w:val="000000"/>
                <w:sz w:val="16"/>
                <w:szCs w:val="16"/>
                <w:highlight w:val="yellow"/>
                <w:lang w:val="en-US" w:eastAsia="en-US"/>
              </w:rPr>
              <w:t>692.5</w:t>
            </w:r>
          </w:p>
        </w:tc>
        <w:tc>
          <w:tcPr>
            <w:tcW w:w="580" w:type="dxa"/>
            <w:tcBorders>
              <w:top w:val="nil"/>
              <w:left w:val="nil"/>
              <w:bottom w:val="single" w:sz="4" w:space="0" w:color="auto"/>
              <w:right w:val="single" w:sz="4" w:space="0" w:color="auto"/>
            </w:tcBorders>
            <w:shd w:val="clear" w:color="auto" w:fill="auto"/>
            <w:noWrap/>
            <w:vAlign w:val="center"/>
            <w:hideMark/>
          </w:tcPr>
          <w:p w14:paraId="5ABD1573"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proofErr w:type="gramStart"/>
            <w:r w:rsidRPr="007C2410">
              <w:rPr>
                <w:rFonts w:ascii="Calibri" w:hAnsi="Calibri" w:cs="Calibri"/>
                <w:color w:val="000000"/>
                <w:sz w:val="18"/>
                <w:szCs w:val="18"/>
                <w:lang w:val="en-US" w:eastAsia="en-US"/>
              </w:rPr>
              <w:t>N.A</w:t>
            </w:r>
            <w:proofErr w:type="gramEnd"/>
          </w:p>
        </w:tc>
        <w:tc>
          <w:tcPr>
            <w:tcW w:w="490" w:type="dxa"/>
            <w:tcBorders>
              <w:top w:val="nil"/>
              <w:left w:val="nil"/>
              <w:bottom w:val="single" w:sz="4" w:space="0" w:color="auto"/>
              <w:right w:val="single" w:sz="4" w:space="0" w:color="auto"/>
            </w:tcBorders>
            <w:shd w:val="clear" w:color="auto" w:fill="auto"/>
            <w:noWrap/>
            <w:vAlign w:val="center"/>
            <w:hideMark/>
          </w:tcPr>
          <w:p w14:paraId="22ECCB13"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proofErr w:type="gramStart"/>
            <w:r w:rsidRPr="007C2410">
              <w:rPr>
                <w:rFonts w:ascii="Calibri" w:hAnsi="Calibri" w:cs="Calibri"/>
                <w:color w:val="000000"/>
                <w:sz w:val="18"/>
                <w:szCs w:val="18"/>
                <w:lang w:val="en-US" w:eastAsia="en-US"/>
              </w:rPr>
              <w:t>N.A</w:t>
            </w:r>
            <w:proofErr w:type="gramEnd"/>
          </w:p>
        </w:tc>
        <w:tc>
          <w:tcPr>
            <w:tcW w:w="490" w:type="dxa"/>
            <w:tcBorders>
              <w:top w:val="nil"/>
              <w:left w:val="nil"/>
              <w:bottom w:val="single" w:sz="4" w:space="0" w:color="auto"/>
              <w:right w:val="single" w:sz="4" w:space="0" w:color="auto"/>
            </w:tcBorders>
            <w:shd w:val="clear" w:color="auto" w:fill="auto"/>
            <w:noWrap/>
            <w:vAlign w:val="center"/>
            <w:hideMark/>
          </w:tcPr>
          <w:p w14:paraId="713759C3"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proofErr w:type="gramStart"/>
            <w:r w:rsidRPr="007C2410">
              <w:rPr>
                <w:rFonts w:ascii="Calibri" w:hAnsi="Calibri" w:cs="Calibri"/>
                <w:color w:val="000000"/>
                <w:sz w:val="18"/>
                <w:szCs w:val="18"/>
                <w:lang w:val="en-US" w:eastAsia="en-US"/>
              </w:rPr>
              <w:t>N.A</w:t>
            </w:r>
            <w:proofErr w:type="gramEnd"/>
          </w:p>
        </w:tc>
        <w:tc>
          <w:tcPr>
            <w:tcW w:w="490" w:type="dxa"/>
            <w:tcBorders>
              <w:top w:val="nil"/>
              <w:left w:val="nil"/>
              <w:bottom w:val="single" w:sz="4" w:space="0" w:color="auto"/>
              <w:right w:val="single" w:sz="4" w:space="0" w:color="auto"/>
            </w:tcBorders>
            <w:shd w:val="clear" w:color="auto" w:fill="auto"/>
            <w:noWrap/>
            <w:vAlign w:val="center"/>
            <w:hideMark/>
          </w:tcPr>
          <w:p w14:paraId="737B8114"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proofErr w:type="gramStart"/>
            <w:r w:rsidRPr="007C2410">
              <w:rPr>
                <w:rFonts w:ascii="Calibri" w:hAnsi="Calibri" w:cs="Calibri"/>
                <w:color w:val="000000"/>
                <w:sz w:val="18"/>
                <w:szCs w:val="18"/>
                <w:lang w:val="en-US" w:eastAsia="en-US"/>
              </w:rPr>
              <w:t>N.A</w:t>
            </w:r>
            <w:proofErr w:type="gramEnd"/>
          </w:p>
        </w:tc>
        <w:tc>
          <w:tcPr>
            <w:tcW w:w="490" w:type="dxa"/>
            <w:tcBorders>
              <w:top w:val="nil"/>
              <w:left w:val="nil"/>
              <w:bottom w:val="single" w:sz="4" w:space="0" w:color="auto"/>
              <w:right w:val="single" w:sz="4" w:space="0" w:color="auto"/>
            </w:tcBorders>
            <w:shd w:val="clear" w:color="auto" w:fill="auto"/>
            <w:noWrap/>
            <w:vAlign w:val="center"/>
            <w:hideMark/>
          </w:tcPr>
          <w:p w14:paraId="6413C430"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proofErr w:type="gramStart"/>
            <w:r w:rsidRPr="007C2410">
              <w:rPr>
                <w:rFonts w:ascii="Calibri" w:hAnsi="Calibri" w:cs="Calibri"/>
                <w:color w:val="000000"/>
                <w:sz w:val="18"/>
                <w:szCs w:val="18"/>
                <w:lang w:val="en-US" w:eastAsia="en-US"/>
              </w:rPr>
              <w:t>N.A</w:t>
            </w:r>
            <w:proofErr w:type="gramEnd"/>
          </w:p>
        </w:tc>
      </w:tr>
      <w:tr w:rsidR="007C2410" w:rsidRPr="007C2410" w14:paraId="552842BA" w14:textId="77777777" w:rsidTr="007C2410">
        <w:trPr>
          <w:trHeight w:val="70"/>
        </w:trPr>
        <w:tc>
          <w:tcPr>
            <w:tcW w:w="592" w:type="dxa"/>
            <w:vMerge w:val="restart"/>
            <w:tcBorders>
              <w:top w:val="nil"/>
              <w:left w:val="single" w:sz="4" w:space="0" w:color="auto"/>
              <w:bottom w:val="single" w:sz="4" w:space="0" w:color="auto"/>
              <w:right w:val="single" w:sz="4" w:space="0" w:color="auto"/>
            </w:tcBorders>
            <w:shd w:val="clear" w:color="auto" w:fill="auto"/>
            <w:vAlign w:val="center"/>
            <w:hideMark/>
          </w:tcPr>
          <w:p w14:paraId="579E1A63"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30</w:t>
            </w:r>
          </w:p>
        </w:tc>
        <w:tc>
          <w:tcPr>
            <w:tcW w:w="1203" w:type="dxa"/>
            <w:tcBorders>
              <w:top w:val="nil"/>
              <w:left w:val="nil"/>
              <w:bottom w:val="single" w:sz="4" w:space="0" w:color="auto"/>
              <w:right w:val="single" w:sz="4" w:space="0" w:color="auto"/>
            </w:tcBorders>
            <w:shd w:val="clear" w:color="auto" w:fill="auto"/>
            <w:noWrap/>
            <w:vAlign w:val="bottom"/>
            <w:hideMark/>
          </w:tcPr>
          <w:p w14:paraId="67673223" w14:textId="77777777" w:rsidR="007C2410" w:rsidRPr="007C2410" w:rsidRDefault="007C2410" w:rsidP="007C2410">
            <w:pPr>
              <w:overflowPunct/>
              <w:autoSpaceDE/>
              <w:autoSpaceDN/>
              <w:adjustRightInd/>
              <w:spacing w:after="0"/>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NRB</w:t>
            </w:r>
          </w:p>
        </w:tc>
        <w:tc>
          <w:tcPr>
            <w:tcW w:w="581" w:type="dxa"/>
            <w:tcBorders>
              <w:top w:val="nil"/>
              <w:left w:val="nil"/>
              <w:bottom w:val="single" w:sz="4" w:space="0" w:color="auto"/>
              <w:right w:val="single" w:sz="4" w:space="0" w:color="auto"/>
            </w:tcBorders>
            <w:shd w:val="clear" w:color="auto" w:fill="auto"/>
            <w:noWrap/>
            <w:vAlign w:val="center"/>
            <w:hideMark/>
          </w:tcPr>
          <w:p w14:paraId="7CFB5150"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proofErr w:type="gramStart"/>
            <w:r w:rsidRPr="007C2410">
              <w:rPr>
                <w:rFonts w:ascii="Calibri" w:hAnsi="Calibri" w:cs="Calibri"/>
                <w:color w:val="000000"/>
                <w:sz w:val="18"/>
                <w:szCs w:val="18"/>
                <w:lang w:val="en-US" w:eastAsia="en-US"/>
              </w:rPr>
              <w:t>N.A</w:t>
            </w:r>
            <w:proofErr w:type="gramEnd"/>
          </w:p>
        </w:tc>
        <w:tc>
          <w:tcPr>
            <w:tcW w:w="581" w:type="dxa"/>
            <w:tcBorders>
              <w:top w:val="nil"/>
              <w:left w:val="nil"/>
              <w:bottom w:val="single" w:sz="4" w:space="0" w:color="auto"/>
              <w:right w:val="single" w:sz="4" w:space="0" w:color="auto"/>
            </w:tcBorders>
            <w:shd w:val="clear" w:color="auto" w:fill="auto"/>
            <w:vAlign w:val="center"/>
            <w:hideMark/>
          </w:tcPr>
          <w:p w14:paraId="506B59C8"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11</w:t>
            </w:r>
          </w:p>
        </w:tc>
        <w:tc>
          <w:tcPr>
            <w:tcW w:w="581" w:type="dxa"/>
            <w:tcBorders>
              <w:top w:val="nil"/>
              <w:left w:val="nil"/>
              <w:bottom w:val="single" w:sz="4" w:space="0" w:color="auto"/>
              <w:right w:val="single" w:sz="4" w:space="0" w:color="auto"/>
            </w:tcBorders>
            <w:shd w:val="clear" w:color="auto" w:fill="auto"/>
            <w:vAlign w:val="center"/>
            <w:hideMark/>
          </w:tcPr>
          <w:p w14:paraId="416020E7"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24</w:t>
            </w:r>
          </w:p>
        </w:tc>
        <w:tc>
          <w:tcPr>
            <w:tcW w:w="581" w:type="dxa"/>
            <w:tcBorders>
              <w:top w:val="nil"/>
              <w:left w:val="nil"/>
              <w:bottom w:val="single" w:sz="4" w:space="0" w:color="auto"/>
              <w:right w:val="single" w:sz="4" w:space="0" w:color="auto"/>
            </w:tcBorders>
            <w:shd w:val="clear" w:color="auto" w:fill="auto"/>
            <w:vAlign w:val="center"/>
            <w:hideMark/>
          </w:tcPr>
          <w:p w14:paraId="1FDB1031"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38</w:t>
            </w:r>
          </w:p>
        </w:tc>
        <w:tc>
          <w:tcPr>
            <w:tcW w:w="581" w:type="dxa"/>
            <w:tcBorders>
              <w:top w:val="nil"/>
              <w:left w:val="nil"/>
              <w:bottom w:val="single" w:sz="4" w:space="0" w:color="auto"/>
              <w:right w:val="single" w:sz="4" w:space="0" w:color="auto"/>
            </w:tcBorders>
            <w:shd w:val="clear" w:color="auto" w:fill="auto"/>
            <w:vAlign w:val="center"/>
            <w:hideMark/>
          </w:tcPr>
          <w:p w14:paraId="3208EC36"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51</w:t>
            </w:r>
          </w:p>
        </w:tc>
        <w:tc>
          <w:tcPr>
            <w:tcW w:w="581" w:type="dxa"/>
            <w:tcBorders>
              <w:top w:val="nil"/>
              <w:left w:val="nil"/>
              <w:bottom w:val="single" w:sz="4" w:space="0" w:color="auto"/>
              <w:right w:val="single" w:sz="4" w:space="0" w:color="auto"/>
            </w:tcBorders>
            <w:shd w:val="clear" w:color="auto" w:fill="auto"/>
            <w:vAlign w:val="center"/>
            <w:hideMark/>
          </w:tcPr>
          <w:p w14:paraId="1B5AA73D"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65</w:t>
            </w:r>
          </w:p>
        </w:tc>
        <w:tc>
          <w:tcPr>
            <w:tcW w:w="581" w:type="dxa"/>
            <w:tcBorders>
              <w:top w:val="nil"/>
              <w:left w:val="nil"/>
              <w:bottom w:val="single" w:sz="4" w:space="0" w:color="auto"/>
              <w:right w:val="single" w:sz="4" w:space="0" w:color="auto"/>
            </w:tcBorders>
            <w:shd w:val="clear" w:color="auto" w:fill="auto"/>
            <w:vAlign w:val="center"/>
            <w:hideMark/>
          </w:tcPr>
          <w:p w14:paraId="7FCE9DE8"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78</w:t>
            </w:r>
          </w:p>
        </w:tc>
        <w:tc>
          <w:tcPr>
            <w:tcW w:w="581" w:type="dxa"/>
            <w:tcBorders>
              <w:top w:val="nil"/>
              <w:left w:val="nil"/>
              <w:bottom w:val="single" w:sz="4" w:space="0" w:color="auto"/>
              <w:right w:val="single" w:sz="4" w:space="0" w:color="auto"/>
            </w:tcBorders>
            <w:shd w:val="clear" w:color="auto" w:fill="auto"/>
            <w:vAlign w:val="center"/>
            <w:hideMark/>
          </w:tcPr>
          <w:p w14:paraId="348CC9D0"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92</w:t>
            </w:r>
          </w:p>
        </w:tc>
        <w:tc>
          <w:tcPr>
            <w:tcW w:w="581" w:type="dxa"/>
            <w:tcBorders>
              <w:top w:val="nil"/>
              <w:left w:val="nil"/>
              <w:bottom w:val="single" w:sz="4" w:space="0" w:color="auto"/>
              <w:right w:val="single" w:sz="4" w:space="0" w:color="auto"/>
            </w:tcBorders>
            <w:shd w:val="clear" w:color="auto" w:fill="auto"/>
            <w:vAlign w:val="center"/>
            <w:hideMark/>
          </w:tcPr>
          <w:p w14:paraId="18270635"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106</w:t>
            </w:r>
          </w:p>
        </w:tc>
        <w:tc>
          <w:tcPr>
            <w:tcW w:w="581" w:type="dxa"/>
            <w:tcBorders>
              <w:top w:val="nil"/>
              <w:left w:val="nil"/>
              <w:bottom w:val="single" w:sz="4" w:space="0" w:color="auto"/>
              <w:right w:val="single" w:sz="4" w:space="0" w:color="auto"/>
            </w:tcBorders>
            <w:shd w:val="clear" w:color="auto" w:fill="auto"/>
            <w:vAlign w:val="center"/>
            <w:hideMark/>
          </w:tcPr>
          <w:p w14:paraId="2C25EA55"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119</w:t>
            </w:r>
          </w:p>
        </w:tc>
        <w:tc>
          <w:tcPr>
            <w:tcW w:w="581" w:type="dxa"/>
            <w:tcBorders>
              <w:top w:val="nil"/>
              <w:left w:val="nil"/>
              <w:bottom w:val="single" w:sz="4" w:space="0" w:color="auto"/>
              <w:right w:val="single" w:sz="4" w:space="0" w:color="auto"/>
            </w:tcBorders>
            <w:shd w:val="clear" w:color="auto" w:fill="auto"/>
            <w:vAlign w:val="center"/>
            <w:hideMark/>
          </w:tcPr>
          <w:p w14:paraId="459B98DE"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133</w:t>
            </w:r>
          </w:p>
        </w:tc>
        <w:tc>
          <w:tcPr>
            <w:tcW w:w="580" w:type="dxa"/>
            <w:tcBorders>
              <w:top w:val="nil"/>
              <w:left w:val="nil"/>
              <w:bottom w:val="single" w:sz="4" w:space="0" w:color="auto"/>
              <w:right w:val="single" w:sz="4" w:space="0" w:color="auto"/>
            </w:tcBorders>
            <w:shd w:val="clear" w:color="auto" w:fill="auto"/>
            <w:vAlign w:val="center"/>
            <w:hideMark/>
          </w:tcPr>
          <w:p w14:paraId="7D445C41"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162</w:t>
            </w:r>
          </w:p>
        </w:tc>
        <w:tc>
          <w:tcPr>
            <w:tcW w:w="490" w:type="dxa"/>
            <w:tcBorders>
              <w:top w:val="nil"/>
              <w:left w:val="nil"/>
              <w:bottom w:val="single" w:sz="4" w:space="0" w:color="auto"/>
              <w:right w:val="single" w:sz="4" w:space="0" w:color="auto"/>
            </w:tcBorders>
            <w:shd w:val="clear" w:color="auto" w:fill="auto"/>
            <w:vAlign w:val="center"/>
            <w:hideMark/>
          </w:tcPr>
          <w:p w14:paraId="42942120"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189</w:t>
            </w:r>
          </w:p>
        </w:tc>
        <w:tc>
          <w:tcPr>
            <w:tcW w:w="490" w:type="dxa"/>
            <w:tcBorders>
              <w:top w:val="nil"/>
              <w:left w:val="nil"/>
              <w:bottom w:val="single" w:sz="4" w:space="0" w:color="auto"/>
              <w:right w:val="single" w:sz="4" w:space="0" w:color="auto"/>
            </w:tcBorders>
            <w:shd w:val="clear" w:color="auto" w:fill="auto"/>
            <w:vAlign w:val="center"/>
            <w:hideMark/>
          </w:tcPr>
          <w:p w14:paraId="47C797AD"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217</w:t>
            </w:r>
          </w:p>
        </w:tc>
        <w:tc>
          <w:tcPr>
            <w:tcW w:w="490" w:type="dxa"/>
            <w:tcBorders>
              <w:top w:val="nil"/>
              <w:left w:val="nil"/>
              <w:bottom w:val="single" w:sz="4" w:space="0" w:color="auto"/>
              <w:right w:val="single" w:sz="4" w:space="0" w:color="auto"/>
            </w:tcBorders>
            <w:shd w:val="clear" w:color="auto" w:fill="auto"/>
            <w:vAlign w:val="center"/>
            <w:hideMark/>
          </w:tcPr>
          <w:p w14:paraId="4F129386"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245</w:t>
            </w:r>
          </w:p>
        </w:tc>
        <w:tc>
          <w:tcPr>
            <w:tcW w:w="490" w:type="dxa"/>
            <w:tcBorders>
              <w:top w:val="nil"/>
              <w:left w:val="nil"/>
              <w:bottom w:val="single" w:sz="4" w:space="0" w:color="auto"/>
              <w:right w:val="single" w:sz="4" w:space="0" w:color="auto"/>
            </w:tcBorders>
            <w:shd w:val="clear" w:color="auto" w:fill="auto"/>
            <w:vAlign w:val="center"/>
            <w:hideMark/>
          </w:tcPr>
          <w:p w14:paraId="16B2670E"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273</w:t>
            </w:r>
          </w:p>
        </w:tc>
      </w:tr>
      <w:tr w:rsidR="007C2410" w:rsidRPr="007C2410" w14:paraId="0BCF0642" w14:textId="77777777" w:rsidTr="007C2410">
        <w:trPr>
          <w:trHeight w:val="70"/>
        </w:trPr>
        <w:tc>
          <w:tcPr>
            <w:tcW w:w="592" w:type="dxa"/>
            <w:vMerge/>
            <w:tcBorders>
              <w:top w:val="nil"/>
              <w:left w:val="single" w:sz="4" w:space="0" w:color="auto"/>
              <w:bottom w:val="single" w:sz="4" w:space="0" w:color="auto"/>
              <w:right w:val="single" w:sz="4" w:space="0" w:color="auto"/>
            </w:tcBorders>
            <w:vAlign w:val="center"/>
            <w:hideMark/>
          </w:tcPr>
          <w:p w14:paraId="0494ADB8" w14:textId="77777777" w:rsidR="007C2410" w:rsidRPr="007C2410" w:rsidRDefault="007C2410" w:rsidP="007C2410">
            <w:pPr>
              <w:overflowPunct/>
              <w:autoSpaceDE/>
              <w:autoSpaceDN/>
              <w:adjustRightInd/>
              <w:spacing w:after="0"/>
              <w:textAlignment w:val="auto"/>
              <w:rPr>
                <w:rFonts w:ascii="Calibri" w:hAnsi="Calibri" w:cs="Calibri"/>
                <w:color w:val="000000"/>
                <w:sz w:val="18"/>
                <w:szCs w:val="18"/>
                <w:lang w:val="en-US" w:eastAsia="en-US"/>
              </w:rPr>
            </w:pPr>
          </w:p>
        </w:tc>
        <w:tc>
          <w:tcPr>
            <w:tcW w:w="1203" w:type="dxa"/>
            <w:tcBorders>
              <w:top w:val="nil"/>
              <w:left w:val="nil"/>
              <w:bottom w:val="single" w:sz="4" w:space="0" w:color="auto"/>
              <w:right w:val="single" w:sz="4" w:space="0" w:color="auto"/>
            </w:tcBorders>
            <w:shd w:val="clear" w:color="auto" w:fill="auto"/>
            <w:noWrap/>
            <w:vAlign w:val="bottom"/>
            <w:hideMark/>
          </w:tcPr>
          <w:p w14:paraId="56D91EA5" w14:textId="77777777" w:rsidR="007C2410" w:rsidRPr="007C2410" w:rsidRDefault="007C2410" w:rsidP="007C2410">
            <w:pPr>
              <w:overflowPunct/>
              <w:autoSpaceDE/>
              <w:autoSpaceDN/>
              <w:adjustRightInd/>
              <w:spacing w:after="0"/>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GB [kHz]</w:t>
            </w:r>
          </w:p>
        </w:tc>
        <w:tc>
          <w:tcPr>
            <w:tcW w:w="581" w:type="dxa"/>
            <w:tcBorders>
              <w:top w:val="nil"/>
              <w:left w:val="nil"/>
              <w:bottom w:val="single" w:sz="4" w:space="0" w:color="auto"/>
              <w:right w:val="single" w:sz="4" w:space="0" w:color="auto"/>
            </w:tcBorders>
            <w:shd w:val="clear" w:color="auto" w:fill="auto"/>
            <w:noWrap/>
            <w:vAlign w:val="center"/>
            <w:hideMark/>
          </w:tcPr>
          <w:p w14:paraId="62797FA0"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proofErr w:type="gramStart"/>
            <w:r w:rsidRPr="007C2410">
              <w:rPr>
                <w:rFonts w:ascii="Calibri" w:hAnsi="Calibri" w:cs="Calibri"/>
                <w:color w:val="000000"/>
                <w:sz w:val="18"/>
                <w:szCs w:val="18"/>
                <w:lang w:val="en-US" w:eastAsia="en-US"/>
              </w:rPr>
              <w:t>N.A</w:t>
            </w:r>
            <w:proofErr w:type="gramEnd"/>
          </w:p>
        </w:tc>
        <w:tc>
          <w:tcPr>
            <w:tcW w:w="581" w:type="dxa"/>
            <w:tcBorders>
              <w:top w:val="nil"/>
              <w:left w:val="nil"/>
              <w:bottom w:val="single" w:sz="4" w:space="0" w:color="auto"/>
              <w:right w:val="single" w:sz="4" w:space="0" w:color="auto"/>
            </w:tcBorders>
            <w:shd w:val="clear" w:color="auto" w:fill="auto"/>
            <w:noWrap/>
            <w:vAlign w:val="bottom"/>
            <w:hideMark/>
          </w:tcPr>
          <w:p w14:paraId="6A21F53D"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505</w:t>
            </w:r>
          </w:p>
        </w:tc>
        <w:tc>
          <w:tcPr>
            <w:tcW w:w="581" w:type="dxa"/>
            <w:tcBorders>
              <w:top w:val="nil"/>
              <w:left w:val="nil"/>
              <w:bottom w:val="single" w:sz="4" w:space="0" w:color="auto"/>
              <w:right w:val="single" w:sz="4" w:space="0" w:color="auto"/>
            </w:tcBorders>
            <w:shd w:val="clear" w:color="auto" w:fill="auto"/>
            <w:noWrap/>
            <w:vAlign w:val="bottom"/>
            <w:hideMark/>
          </w:tcPr>
          <w:p w14:paraId="33CA1661"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highlight w:val="yellow"/>
                <w:lang w:val="en-US" w:eastAsia="en-US"/>
              </w:rPr>
              <w:t>665</w:t>
            </w:r>
          </w:p>
        </w:tc>
        <w:tc>
          <w:tcPr>
            <w:tcW w:w="581" w:type="dxa"/>
            <w:tcBorders>
              <w:top w:val="nil"/>
              <w:left w:val="nil"/>
              <w:bottom w:val="single" w:sz="4" w:space="0" w:color="auto"/>
              <w:right w:val="single" w:sz="4" w:space="0" w:color="auto"/>
            </w:tcBorders>
            <w:shd w:val="clear" w:color="auto" w:fill="auto"/>
            <w:noWrap/>
            <w:vAlign w:val="bottom"/>
            <w:hideMark/>
          </w:tcPr>
          <w:p w14:paraId="6AC94C52"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645</w:t>
            </w:r>
          </w:p>
        </w:tc>
        <w:tc>
          <w:tcPr>
            <w:tcW w:w="581" w:type="dxa"/>
            <w:tcBorders>
              <w:top w:val="nil"/>
              <w:left w:val="nil"/>
              <w:bottom w:val="single" w:sz="4" w:space="0" w:color="auto"/>
              <w:right w:val="single" w:sz="4" w:space="0" w:color="auto"/>
            </w:tcBorders>
            <w:shd w:val="clear" w:color="auto" w:fill="auto"/>
            <w:noWrap/>
            <w:vAlign w:val="bottom"/>
            <w:hideMark/>
          </w:tcPr>
          <w:p w14:paraId="4781D1C3"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highlight w:val="cyan"/>
                <w:lang w:val="en-US" w:eastAsia="en-US"/>
              </w:rPr>
              <w:t>805</w:t>
            </w:r>
          </w:p>
        </w:tc>
        <w:tc>
          <w:tcPr>
            <w:tcW w:w="581" w:type="dxa"/>
            <w:tcBorders>
              <w:top w:val="nil"/>
              <w:left w:val="nil"/>
              <w:bottom w:val="single" w:sz="4" w:space="0" w:color="auto"/>
              <w:right w:val="single" w:sz="4" w:space="0" w:color="auto"/>
            </w:tcBorders>
            <w:shd w:val="clear" w:color="auto" w:fill="auto"/>
            <w:noWrap/>
            <w:vAlign w:val="bottom"/>
            <w:hideMark/>
          </w:tcPr>
          <w:p w14:paraId="5A58F5F0"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785</w:t>
            </w:r>
          </w:p>
        </w:tc>
        <w:tc>
          <w:tcPr>
            <w:tcW w:w="581" w:type="dxa"/>
            <w:tcBorders>
              <w:top w:val="nil"/>
              <w:left w:val="nil"/>
              <w:bottom w:val="single" w:sz="4" w:space="0" w:color="auto"/>
              <w:right w:val="single" w:sz="4" w:space="0" w:color="auto"/>
            </w:tcBorders>
            <w:shd w:val="clear" w:color="auto" w:fill="auto"/>
            <w:noWrap/>
            <w:vAlign w:val="bottom"/>
            <w:hideMark/>
          </w:tcPr>
          <w:p w14:paraId="21DFD8B3"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highlight w:val="yellow"/>
                <w:lang w:val="en-US" w:eastAsia="en-US"/>
              </w:rPr>
              <w:t>945</w:t>
            </w:r>
          </w:p>
        </w:tc>
        <w:tc>
          <w:tcPr>
            <w:tcW w:w="581" w:type="dxa"/>
            <w:tcBorders>
              <w:top w:val="nil"/>
              <w:left w:val="nil"/>
              <w:bottom w:val="single" w:sz="4" w:space="0" w:color="auto"/>
              <w:right w:val="single" w:sz="4" w:space="0" w:color="auto"/>
            </w:tcBorders>
            <w:shd w:val="clear" w:color="auto" w:fill="auto"/>
            <w:noWrap/>
            <w:vAlign w:val="bottom"/>
            <w:hideMark/>
          </w:tcPr>
          <w:p w14:paraId="2388FCB5"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highlight w:val="cyan"/>
                <w:lang w:val="en-US" w:eastAsia="en-US"/>
              </w:rPr>
            </w:pPr>
            <w:r w:rsidRPr="007C2410">
              <w:rPr>
                <w:rFonts w:ascii="Calibri" w:hAnsi="Calibri" w:cs="Calibri"/>
                <w:color w:val="000000"/>
                <w:sz w:val="18"/>
                <w:szCs w:val="18"/>
                <w:highlight w:val="cyan"/>
                <w:lang w:val="en-US" w:eastAsia="en-US"/>
              </w:rPr>
              <w:t>925</w:t>
            </w:r>
          </w:p>
        </w:tc>
        <w:tc>
          <w:tcPr>
            <w:tcW w:w="581" w:type="dxa"/>
            <w:tcBorders>
              <w:top w:val="nil"/>
              <w:left w:val="nil"/>
              <w:bottom w:val="single" w:sz="4" w:space="0" w:color="auto"/>
              <w:right w:val="single" w:sz="4" w:space="0" w:color="auto"/>
            </w:tcBorders>
            <w:shd w:val="clear" w:color="auto" w:fill="auto"/>
            <w:noWrap/>
            <w:vAlign w:val="bottom"/>
            <w:hideMark/>
          </w:tcPr>
          <w:p w14:paraId="59536FA3"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905</w:t>
            </w:r>
          </w:p>
        </w:tc>
        <w:tc>
          <w:tcPr>
            <w:tcW w:w="581" w:type="dxa"/>
            <w:tcBorders>
              <w:top w:val="nil"/>
              <w:left w:val="nil"/>
              <w:bottom w:val="single" w:sz="4" w:space="0" w:color="auto"/>
              <w:right w:val="single" w:sz="4" w:space="0" w:color="auto"/>
            </w:tcBorders>
            <w:shd w:val="clear" w:color="auto" w:fill="auto"/>
            <w:noWrap/>
            <w:vAlign w:val="bottom"/>
            <w:hideMark/>
          </w:tcPr>
          <w:p w14:paraId="70EEAFC8"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7C2410">
              <w:rPr>
                <w:rFonts w:ascii="Calibri" w:hAnsi="Calibri" w:cs="Calibri"/>
                <w:color w:val="000000"/>
                <w:sz w:val="18"/>
                <w:szCs w:val="18"/>
                <w:highlight w:val="yellow"/>
                <w:lang w:val="en-US" w:eastAsia="en-US"/>
              </w:rPr>
              <w:t>1065</w:t>
            </w:r>
          </w:p>
        </w:tc>
        <w:tc>
          <w:tcPr>
            <w:tcW w:w="581" w:type="dxa"/>
            <w:tcBorders>
              <w:top w:val="nil"/>
              <w:left w:val="nil"/>
              <w:bottom w:val="single" w:sz="4" w:space="0" w:color="auto"/>
              <w:right w:val="single" w:sz="4" w:space="0" w:color="auto"/>
            </w:tcBorders>
            <w:shd w:val="clear" w:color="auto" w:fill="auto"/>
            <w:noWrap/>
            <w:vAlign w:val="bottom"/>
            <w:hideMark/>
          </w:tcPr>
          <w:p w14:paraId="0FDA7742"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highlight w:val="cyan"/>
                <w:lang w:val="en-US" w:eastAsia="en-US"/>
              </w:rPr>
            </w:pPr>
            <w:r w:rsidRPr="007C2410">
              <w:rPr>
                <w:rFonts w:ascii="Calibri" w:hAnsi="Calibri" w:cs="Calibri"/>
                <w:color w:val="000000"/>
                <w:sz w:val="18"/>
                <w:szCs w:val="18"/>
                <w:highlight w:val="cyan"/>
                <w:lang w:val="en-US" w:eastAsia="en-US"/>
              </w:rPr>
              <w:t>1045</w:t>
            </w:r>
          </w:p>
        </w:tc>
        <w:tc>
          <w:tcPr>
            <w:tcW w:w="580" w:type="dxa"/>
            <w:tcBorders>
              <w:top w:val="nil"/>
              <w:left w:val="nil"/>
              <w:bottom w:val="single" w:sz="4" w:space="0" w:color="auto"/>
              <w:right w:val="single" w:sz="4" w:space="0" w:color="auto"/>
            </w:tcBorders>
            <w:shd w:val="clear" w:color="auto" w:fill="auto"/>
            <w:noWrap/>
            <w:vAlign w:val="bottom"/>
            <w:hideMark/>
          </w:tcPr>
          <w:p w14:paraId="4B1DCC28"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lang w:val="en-US" w:eastAsia="en-US"/>
              </w:rPr>
              <w:t>825</w:t>
            </w:r>
          </w:p>
        </w:tc>
        <w:tc>
          <w:tcPr>
            <w:tcW w:w="490" w:type="dxa"/>
            <w:tcBorders>
              <w:top w:val="nil"/>
              <w:left w:val="nil"/>
              <w:bottom w:val="single" w:sz="4" w:space="0" w:color="auto"/>
              <w:right w:val="single" w:sz="4" w:space="0" w:color="auto"/>
            </w:tcBorders>
            <w:shd w:val="clear" w:color="auto" w:fill="auto"/>
            <w:noWrap/>
            <w:vAlign w:val="bottom"/>
            <w:hideMark/>
          </w:tcPr>
          <w:p w14:paraId="512E08AD"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r w:rsidRPr="007C2410">
              <w:rPr>
                <w:rFonts w:ascii="Calibri" w:hAnsi="Calibri" w:cs="Calibri"/>
                <w:color w:val="000000"/>
                <w:sz w:val="18"/>
                <w:szCs w:val="18"/>
                <w:highlight w:val="yellow"/>
                <w:lang w:val="en-US" w:eastAsia="en-US"/>
              </w:rPr>
              <w:t>965</w:t>
            </w:r>
          </w:p>
        </w:tc>
        <w:tc>
          <w:tcPr>
            <w:tcW w:w="490" w:type="dxa"/>
            <w:tcBorders>
              <w:top w:val="nil"/>
              <w:left w:val="nil"/>
              <w:bottom w:val="single" w:sz="4" w:space="0" w:color="auto"/>
              <w:right w:val="single" w:sz="4" w:space="0" w:color="auto"/>
            </w:tcBorders>
            <w:shd w:val="clear" w:color="auto" w:fill="auto"/>
            <w:noWrap/>
            <w:vAlign w:val="bottom"/>
            <w:hideMark/>
          </w:tcPr>
          <w:p w14:paraId="6E0FAF22"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highlight w:val="cyan"/>
                <w:lang w:val="en-US" w:eastAsia="en-US"/>
              </w:rPr>
            </w:pPr>
            <w:r w:rsidRPr="007C2410">
              <w:rPr>
                <w:rFonts w:ascii="Calibri" w:hAnsi="Calibri" w:cs="Calibri"/>
                <w:color w:val="000000"/>
                <w:sz w:val="18"/>
                <w:szCs w:val="18"/>
                <w:highlight w:val="cyan"/>
                <w:lang w:val="en-US" w:eastAsia="en-US"/>
              </w:rPr>
              <w:t>925</w:t>
            </w:r>
          </w:p>
        </w:tc>
        <w:tc>
          <w:tcPr>
            <w:tcW w:w="490" w:type="dxa"/>
            <w:tcBorders>
              <w:top w:val="nil"/>
              <w:left w:val="nil"/>
              <w:bottom w:val="single" w:sz="4" w:space="0" w:color="auto"/>
              <w:right w:val="single" w:sz="4" w:space="0" w:color="auto"/>
            </w:tcBorders>
            <w:shd w:val="clear" w:color="auto" w:fill="auto"/>
            <w:noWrap/>
            <w:vAlign w:val="bottom"/>
            <w:hideMark/>
          </w:tcPr>
          <w:p w14:paraId="6ABEA6D5"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7C2410">
              <w:rPr>
                <w:rFonts w:ascii="Calibri" w:hAnsi="Calibri" w:cs="Calibri"/>
                <w:color w:val="000000"/>
                <w:sz w:val="18"/>
                <w:szCs w:val="18"/>
                <w:highlight w:val="yellow"/>
                <w:lang w:val="en-US" w:eastAsia="en-US"/>
              </w:rPr>
              <w:t>885</w:t>
            </w:r>
          </w:p>
        </w:tc>
        <w:tc>
          <w:tcPr>
            <w:tcW w:w="490" w:type="dxa"/>
            <w:tcBorders>
              <w:top w:val="nil"/>
              <w:left w:val="nil"/>
              <w:bottom w:val="single" w:sz="4" w:space="0" w:color="auto"/>
              <w:right w:val="single" w:sz="4" w:space="0" w:color="auto"/>
            </w:tcBorders>
            <w:shd w:val="clear" w:color="auto" w:fill="auto"/>
            <w:noWrap/>
            <w:vAlign w:val="bottom"/>
            <w:hideMark/>
          </w:tcPr>
          <w:p w14:paraId="2F132068"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highlight w:val="cyan"/>
                <w:lang w:val="en-US" w:eastAsia="en-US"/>
              </w:rPr>
            </w:pPr>
            <w:r w:rsidRPr="007C2410">
              <w:rPr>
                <w:rFonts w:ascii="Calibri" w:hAnsi="Calibri" w:cs="Calibri"/>
                <w:color w:val="000000"/>
                <w:sz w:val="18"/>
                <w:szCs w:val="18"/>
                <w:highlight w:val="cyan"/>
                <w:lang w:val="en-US" w:eastAsia="en-US"/>
              </w:rPr>
              <w:t>845</w:t>
            </w:r>
          </w:p>
        </w:tc>
      </w:tr>
      <w:tr w:rsidR="007C2410" w:rsidRPr="007C2410" w14:paraId="7BABAD4F" w14:textId="77777777" w:rsidTr="007C2410">
        <w:trPr>
          <w:trHeight w:val="70"/>
        </w:trPr>
        <w:tc>
          <w:tcPr>
            <w:tcW w:w="592" w:type="dxa"/>
            <w:vMerge/>
            <w:tcBorders>
              <w:top w:val="nil"/>
              <w:left w:val="single" w:sz="4" w:space="0" w:color="auto"/>
              <w:bottom w:val="single" w:sz="4" w:space="0" w:color="auto"/>
              <w:right w:val="single" w:sz="4" w:space="0" w:color="auto"/>
            </w:tcBorders>
            <w:vAlign w:val="center"/>
            <w:hideMark/>
          </w:tcPr>
          <w:p w14:paraId="202FC89A" w14:textId="77777777" w:rsidR="007C2410" w:rsidRPr="007C2410" w:rsidRDefault="007C2410" w:rsidP="007C2410">
            <w:pPr>
              <w:overflowPunct/>
              <w:autoSpaceDE/>
              <w:autoSpaceDN/>
              <w:adjustRightInd/>
              <w:spacing w:after="0"/>
              <w:textAlignment w:val="auto"/>
              <w:rPr>
                <w:rFonts w:ascii="Calibri" w:hAnsi="Calibri" w:cs="Calibri"/>
                <w:color w:val="000000"/>
                <w:sz w:val="18"/>
                <w:szCs w:val="18"/>
                <w:lang w:val="en-US" w:eastAsia="en-US"/>
              </w:rPr>
            </w:pPr>
          </w:p>
        </w:tc>
        <w:tc>
          <w:tcPr>
            <w:tcW w:w="1203" w:type="dxa"/>
            <w:tcBorders>
              <w:top w:val="nil"/>
              <w:left w:val="nil"/>
              <w:bottom w:val="single" w:sz="4" w:space="0" w:color="auto"/>
              <w:right w:val="single" w:sz="4" w:space="0" w:color="auto"/>
            </w:tcBorders>
            <w:shd w:val="clear" w:color="auto" w:fill="auto"/>
            <w:noWrap/>
            <w:vAlign w:val="bottom"/>
            <w:hideMark/>
          </w:tcPr>
          <w:p w14:paraId="642F7F61" w14:textId="77777777" w:rsidR="007C2410" w:rsidRPr="007C2410" w:rsidRDefault="007C2410" w:rsidP="007C2410">
            <w:pPr>
              <w:overflowPunct/>
              <w:autoSpaceDE/>
              <w:autoSpaceDN/>
              <w:adjustRightInd/>
              <w:spacing w:after="0"/>
              <w:textAlignment w:val="auto"/>
              <w:rPr>
                <w:rFonts w:ascii="Calibri" w:hAnsi="Calibri" w:cs="Calibri"/>
                <w:color w:val="000000"/>
                <w:sz w:val="18"/>
                <w:szCs w:val="18"/>
                <w:lang w:val="en-US" w:eastAsia="en-US"/>
              </w:rPr>
            </w:pPr>
            <w:proofErr w:type="spellStart"/>
            <w:r w:rsidRPr="007C2410">
              <w:rPr>
                <w:rFonts w:ascii="Calibri" w:hAnsi="Calibri" w:cs="Calibri"/>
                <w:color w:val="000000"/>
                <w:sz w:val="18"/>
                <w:szCs w:val="18"/>
                <w:lang w:val="en-US" w:eastAsia="en-US"/>
              </w:rPr>
              <w:t>GBmax</w:t>
            </w:r>
            <w:proofErr w:type="spellEnd"/>
            <w:r w:rsidRPr="007C2410">
              <w:rPr>
                <w:rFonts w:ascii="Calibri" w:hAnsi="Calibri" w:cs="Calibri"/>
                <w:color w:val="000000"/>
                <w:sz w:val="18"/>
                <w:szCs w:val="18"/>
                <w:lang w:val="en-US" w:eastAsia="en-US"/>
              </w:rPr>
              <w:t xml:space="preserve"> [kHz]</w:t>
            </w:r>
          </w:p>
        </w:tc>
        <w:tc>
          <w:tcPr>
            <w:tcW w:w="581" w:type="dxa"/>
            <w:tcBorders>
              <w:top w:val="nil"/>
              <w:left w:val="nil"/>
              <w:bottom w:val="single" w:sz="4" w:space="0" w:color="auto"/>
              <w:right w:val="single" w:sz="4" w:space="0" w:color="auto"/>
            </w:tcBorders>
            <w:shd w:val="clear" w:color="auto" w:fill="auto"/>
            <w:noWrap/>
            <w:vAlign w:val="center"/>
            <w:hideMark/>
          </w:tcPr>
          <w:p w14:paraId="0D36985D"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lang w:val="en-US" w:eastAsia="en-US"/>
              </w:rPr>
            </w:pPr>
            <w:proofErr w:type="gramStart"/>
            <w:r w:rsidRPr="007C2410">
              <w:rPr>
                <w:rFonts w:ascii="Calibri" w:hAnsi="Calibri" w:cs="Calibri"/>
                <w:color w:val="000000"/>
                <w:sz w:val="18"/>
                <w:szCs w:val="18"/>
                <w:lang w:val="en-US" w:eastAsia="en-US"/>
              </w:rPr>
              <w:t>N.A</w:t>
            </w:r>
            <w:proofErr w:type="gramEnd"/>
          </w:p>
        </w:tc>
        <w:tc>
          <w:tcPr>
            <w:tcW w:w="581" w:type="dxa"/>
            <w:tcBorders>
              <w:top w:val="nil"/>
              <w:left w:val="nil"/>
              <w:bottom w:val="single" w:sz="4" w:space="0" w:color="auto"/>
              <w:right w:val="single" w:sz="4" w:space="0" w:color="auto"/>
            </w:tcBorders>
            <w:shd w:val="clear" w:color="auto" w:fill="auto"/>
            <w:noWrap/>
            <w:vAlign w:val="bottom"/>
            <w:hideMark/>
          </w:tcPr>
          <w:p w14:paraId="027FDF63"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7C2410">
              <w:rPr>
                <w:rFonts w:ascii="Calibri" w:hAnsi="Calibri" w:cs="Calibri"/>
                <w:color w:val="000000"/>
                <w:sz w:val="18"/>
                <w:szCs w:val="18"/>
                <w:highlight w:val="yellow"/>
                <w:lang w:val="en-US" w:eastAsia="en-US"/>
              </w:rPr>
              <w:t>665</w:t>
            </w:r>
          </w:p>
        </w:tc>
        <w:tc>
          <w:tcPr>
            <w:tcW w:w="581" w:type="dxa"/>
            <w:tcBorders>
              <w:top w:val="nil"/>
              <w:left w:val="nil"/>
              <w:bottom w:val="single" w:sz="4" w:space="0" w:color="auto"/>
              <w:right w:val="single" w:sz="4" w:space="0" w:color="auto"/>
            </w:tcBorders>
            <w:shd w:val="clear" w:color="auto" w:fill="auto"/>
            <w:noWrap/>
            <w:vAlign w:val="bottom"/>
            <w:hideMark/>
          </w:tcPr>
          <w:p w14:paraId="7EA983E5"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7C2410">
              <w:rPr>
                <w:rFonts w:ascii="Calibri" w:hAnsi="Calibri" w:cs="Calibri"/>
                <w:color w:val="000000"/>
                <w:sz w:val="18"/>
                <w:szCs w:val="18"/>
                <w:highlight w:val="yellow"/>
                <w:lang w:val="en-US" w:eastAsia="en-US"/>
              </w:rPr>
              <w:t>665</w:t>
            </w:r>
          </w:p>
        </w:tc>
        <w:tc>
          <w:tcPr>
            <w:tcW w:w="581" w:type="dxa"/>
            <w:tcBorders>
              <w:top w:val="nil"/>
              <w:left w:val="nil"/>
              <w:bottom w:val="single" w:sz="4" w:space="0" w:color="auto"/>
              <w:right w:val="single" w:sz="4" w:space="0" w:color="auto"/>
            </w:tcBorders>
            <w:shd w:val="clear" w:color="auto" w:fill="auto"/>
            <w:noWrap/>
            <w:vAlign w:val="bottom"/>
            <w:hideMark/>
          </w:tcPr>
          <w:p w14:paraId="4835EB78"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highlight w:val="cyan"/>
                <w:lang w:val="en-US" w:eastAsia="en-US"/>
              </w:rPr>
            </w:pPr>
            <w:r w:rsidRPr="007C2410">
              <w:rPr>
                <w:rFonts w:ascii="Calibri" w:hAnsi="Calibri" w:cs="Calibri"/>
                <w:color w:val="000000"/>
                <w:sz w:val="18"/>
                <w:szCs w:val="18"/>
                <w:highlight w:val="cyan"/>
                <w:lang w:val="en-US" w:eastAsia="en-US"/>
              </w:rPr>
              <w:t>805</w:t>
            </w:r>
          </w:p>
        </w:tc>
        <w:tc>
          <w:tcPr>
            <w:tcW w:w="581" w:type="dxa"/>
            <w:tcBorders>
              <w:top w:val="nil"/>
              <w:left w:val="nil"/>
              <w:bottom w:val="single" w:sz="4" w:space="0" w:color="auto"/>
              <w:right w:val="single" w:sz="4" w:space="0" w:color="auto"/>
            </w:tcBorders>
            <w:shd w:val="clear" w:color="auto" w:fill="auto"/>
            <w:noWrap/>
            <w:vAlign w:val="bottom"/>
            <w:hideMark/>
          </w:tcPr>
          <w:p w14:paraId="57972E23"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highlight w:val="cyan"/>
                <w:lang w:val="en-US" w:eastAsia="en-US"/>
              </w:rPr>
            </w:pPr>
            <w:r w:rsidRPr="007C2410">
              <w:rPr>
                <w:rFonts w:ascii="Calibri" w:hAnsi="Calibri" w:cs="Calibri"/>
                <w:color w:val="000000"/>
                <w:sz w:val="18"/>
                <w:szCs w:val="18"/>
                <w:highlight w:val="cyan"/>
                <w:lang w:val="en-US" w:eastAsia="en-US"/>
              </w:rPr>
              <w:t>805</w:t>
            </w:r>
          </w:p>
        </w:tc>
        <w:tc>
          <w:tcPr>
            <w:tcW w:w="581" w:type="dxa"/>
            <w:tcBorders>
              <w:top w:val="nil"/>
              <w:left w:val="nil"/>
              <w:bottom w:val="single" w:sz="4" w:space="0" w:color="auto"/>
              <w:right w:val="single" w:sz="4" w:space="0" w:color="auto"/>
            </w:tcBorders>
            <w:shd w:val="clear" w:color="auto" w:fill="auto"/>
            <w:noWrap/>
            <w:vAlign w:val="bottom"/>
            <w:hideMark/>
          </w:tcPr>
          <w:p w14:paraId="5DD1E2DC"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7C2410">
              <w:rPr>
                <w:rFonts w:ascii="Calibri" w:hAnsi="Calibri" w:cs="Calibri"/>
                <w:color w:val="000000"/>
                <w:sz w:val="18"/>
                <w:szCs w:val="18"/>
                <w:highlight w:val="yellow"/>
                <w:lang w:val="en-US" w:eastAsia="en-US"/>
              </w:rPr>
              <w:t>945</w:t>
            </w:r>
          </w:p>
        </w:tc>
        <w:tc>
          <w:tcPr>
            <w:tcW w:w="581" w:type="dxa"/>
            <w:tcBorders>
              <w:top w:val="nil"/>
              <w:left w:val="nil"/>
              <w:bottom w:val="single" w:sz="4" w:space="0" w:color="auto"/>
              <w:right w:val="single" w:sz="4" w:space="0" w:color="auto"/>
            </w:tcBorders>
            <w:shd w:val="clear" w:color="auto" w:fill="auto"/>
            <w:noWrap/>
            <w:vAlign w:val="bottom"/>
            <w:hideMark/>
          </w:tcPr>
          <w:p w14:paraId="57F8EC36"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7C2410">
              <w:rPr>
                <w:rFonts w:ascii="Calibri" w:hAnsi="Calibri" w:cs="Calibri"/>
                <w:color w:val="000000"/>
                <w:sz w:val="18"/>
                <w:szCs w:val="18"/>
                <w:highlight w:val="yellow"/>
                <w:lang w:val="en-US" w:eastAsia="en-US"/>
              </w:rPr>
              <w:t>945</w:t>
            </w:r>
          </w:p>
        </w:tc>
        <w:tc>
          <w:tcPr>
            <w:tcW w:w="581" w:type="dxa"/>
            <w:tcBorders>
              <w:top w:val="nil"/>
              <w:left w:val="nil"/>
              <w:bottom w:val="single" w:sz="4" w:space="0" w:color="auto"/>
              <w:right w:val="single" w:sz="4" w:space="0" w:color="auto"/>
            </w:tcBorders>
            <w:shd w:val="clear" w:color="auto" w:fill="auto"/>
            <w:noWrap/>
            <w:vAlign w:val="bottom"/>
            <w:hideMark/>
          </w:tcPr>
          <w:p w14:paraId="038AA8BD"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highlight w:val="cyan"/>
                <w:lang w:val="en-US" w:eastAsia="en-US"/>
              </w:rPr>
            </w:pPr>
            <w:r w:rsidRPr="007C2410">
              <w:rPr>
                <w:rFonts w:ascii="Calibri" w:hAnsi="Calibri" w:cs="Calibri"/>
                <w:color w:val="000000"/>
                <w:sz w:val="18"/>
                <w:szCs w:val="18"/>
                <w:highlight w:val="cyan"/>
                <w:lang w:val="en-US" w:eastAsia="en-US"/>
              </w:rPr>
              <w:t>925</w:t>
            </w:r>
          </w:p>
        </w:tc>
        <w:tc>
          <w:tcPr>
            <w:tcW w:w="581" w:type="dxa"/>
            <w:tcBorders>
              <w:top w:val="nil"/>
              <w:left w:val="nil"/>
              <w:bottom w:val="single" w:sz="4" w:space="0" w:color="auto"/>
              <w:right w:val="single" w:sz="4" w:space="0" w:color="auto"/>
            </w:tcBorders>
            <w:shd w:val="clear" w:color="auto" w:fill="auto"/>
            <w:noWrap/>
            <w:vAlign w:val="bottom"/>
            <w:hideMark/>
          </w:tcPr>
          <w:p w14:paraId="79781B52"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7C2410">
              <w:rPr>
                <w:rFonts w:ascii="Calibri" w:hAnsi="Calibri" w:cs="Calibri"/>
                <w:color w:val="000000"/>
                <w:sz w:val="18"/>
                <w:szCs w:val="18"/>
                <w:highlight w:val="yellow"/>
                <w:lang w:val="en-US" w:eastAsia="en-US"/>
              </w:rPr>
              <w:t>1065</w:t>
            </w:r>
          </w:p>
        </w:tc>
        <w:tc>
          <w:tcPr>
            <w:tcW w:w="581" w:type="dxa"/>
            <w:tcBorders>
              <w:top w:val="nil"/>
              <w:left w:val="nil"/>
              <w:bottom w:val="single" w:sz="4" w:space="0" w:color="auto"/>
              <w:right w:val="single" w:sz="4" w:space="0" w:color="auto"/>
            </w:tcBorders>
            <w:shd w:val="clear" w:color="auto" w:fill="auto"/>
            <w:noWrap/>
            <w:vAlign w:val="bottom"/>
            <w:hideMark/>
          </w:tcPr>
          <w:p w14:paraId="0FBD0FA1"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7C2410">
              <w:rPr>
                <w:rFonts w:ascii="Calibri" w:hAnsi="Calibri" w:cs="Calibri"/>
                <w:color w:val="000000"/>
                <w:sz w:val="18"/>
                <w:szCs w:val="18"/>
                <w:highlight w:val="yellow"/>
                <w:lang w:val="en-US" w:eastAsia="en-US"/>
              </w:rPr>
              <w:t>1065</w:t>
            </w:r>
          </w:p>
        </w:tc>
        <w:tc>
          <w:tcPr>
            <w:tcW w:w="581" w:type="dxa"/>
            <w:tcBorders>
              <w:top w:val="nil"/>
              <w:left w:val="nil"/>
              <w:bottom w:val="single" w:sz="4" w:space="0" w:color="auto"/>
              <w:right w:val="single" w:sz="4" w:space="0" w:color="auto"/>
            </w:tcBorders>
            <w:shd w:val="clear" w:color="auto" w:fill="auto"/>
            <w:noWrap/>
            <w:vAlign w:val="bottom"/>
            <w:hideMark/>
          </w:tcPr>
          <w:p w14:paraId="630D4A42"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highlight w:val="cyan"/>
                <w:lang w:val="en-US" w:eastAsia="en-US"/>
              </w:rPr>
            </w:pPr>
            <w:r w:rsidRPr="007C2410">
              <w:rPr>
                <w:rFonts w:ascii="Calibri" w:hAnsi="Calibri" w:cs="Calibri"/>
                <w:color w:val="000000"/>
                <w:sz w:val="18"/>
                <w:szCs w:val="18"/>
                <w:highlight w:val="cyan"/>
                <w:lang w:val="en-US" w:eastAsia="en-US"/>
              </w:rPr>
              <w:t>1045</w:t>
            </w:r>
          </w:p>
        </w:tc>
        <w:tc>
          <w:tcPr>
            <w:tcW w:w="580" w:type="dxa"/>
            <w:tcBorders>
              <w:top w:val="nil"/>
              <w:left w:val="nil"/>
              <w:bottom w:val="single" w:sz="4" w:space="0" w:color="auto"/>
              <w:right w:val="single" w:sz="4" w:space="0" w:color="auto"/>
            </w:tcBorders>
            <w:shd w:val="clear" w:color="auto" w:fill="auto"/>
            <w:noWrap/>
            <w:vAlign w:val="bottom"/>
            <w:hideMark/>
          </w:tcPr>
          <w:p w14:paraId="0FE6BDB7"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7C2410">
              <w:rPr>
                <w:rFonts w:ascii="Calibri" w:hAnsi="Calibri" w:cs="Calibri"/>
                <w:color w:val="000000"/>
                <w:sz w:val="18"/>
                <w:szCs w:val="18"/>
                <w:highlight w:val="yellow"/>
                <w:lang w:val="en-US" w:eastAsia="en-US"/>
              </w:rPr>
              <w:t>965</w:t>
            </w:r>
          </w:p>
        </w:tc>
        <w:tc>
          <w:tcPr>
            <w:tcW w:w="490" w:type="dxa"/>
            <w:tcBorders>
              <w:top w:val="nil"/>
              <w:left w:val="nil"/>
              <w:bottom w:val="single" w:sz="4" w:space="0" w:color="auto"/>
              <w:right w:val="single" w:sz="4" w:space="0" w:color="auto"/>
            </w:tcBorders>
            <w:shd w:val="clear" w:color="auto" w:fill="auto"/>
            <w:noWrap/>
            <w:vAlign w:val="bottom"/>
            <w:hideMark/>
          </w:tcPr>
          <w:p w14:paraId="2208D300"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7C2410">
              <w:rPr>
                <w:rFonts w:ascii="Calibri" w:hAnsi="Calibri" w:cs="Calibri"/>
                <w:color w:val="000000"/>
                <w:sz w:val="18"/>
                <w:szCs w:val="18"/>
                <w:highlight w:val="yellow"/>
                <w:lang w:val="en-US" w:eastAsia="en-US"/>
              </w:rPr>
              <w:t>965</w:t>
            </w:r>
          </w:p>
        </w:tc>
        <w:tc>
          <w:tcPr>
            <w:tcW w:w="490" w:type="dxa"/>
            <w:tcBorders>
              <w:top w:val="nil"/>
              <w:left w:val="nil"/>
              <w:bottom w:val="single" w:sz="4" w:space="0" w:color="auto"/>
              <w:right w:val="single" w:sz="4" w:space="0" w:color="auto"/>
            </w:tcBorders>
            <w:shd w:val="clear" w:color="auto" w:fill="auto"/>
            <w:noWrap/>
            <w:vAlign w:val="bottom"/>
            <w:hideMark/>
          </w:tcPr>
          <w:p w14:paraId="47935F59"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highlight w:val="cyan"/>
                <w:lang w:val="en-US" w:eastAsia="en-US"/>
              </w:rPr>
            </w:pPr>
            <w:r w:rsidRPr="007C2410">
              <w:rPr>
                <w:rFonts w:ascii="Calibri" w:hAnsi="Calibri" w:cs="Calibri"/>
                <w:color w:val="000000"/>
                <w:sz w:val="18"/>
                <w:szCs w:val="18"/>
                <w:highlight w:val="cyan"/>
                <w:lang w:val="en-US" w:eastAsia="en-US"/>
              </w:rPr>
              <w:t>925</w:t>
            </w:r>
          </w:p>
        </w:tc>
        <w:tc>
          <w:tcPr>
            <w:tcW w:w="490" w:type="dxa"/>
            <w:tcBorders>
              <w:top w:val="nil"/>
              <w:left w:val="nil"/>
              <w:bottom w:val="single" w:sz="4" w:space="0" w:color="auto"/>
              <w:right w:val="single" w:sz="4" w:space="0" w:color="auto"/>
            </w:tcBorders>
            <w:shd w:val="clear" w:color="auto" w:fill="auto"/>
            <w:noWrap/>
            <w:vAlign w:val="bottom"/>
            <w:hideMark/>
          </w:tcPr>
          <w:p w14:paraId="7BBDA395"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7C2410">
              <w:rPr>
                <w:rFonts w:ascii="Calibri" w:hAnsi="Calibri" w:cs="Calibri"/>
                <w:color w:val="000000"/>
                <w:sz w:val="18"/>
                <w:szCs w:val="18"/>
                <w:highlight w:val="yellow"/>
                <w:lang w:val="en-US" w:eastAsia="en-US"/>
              </w:rPr>
              <w:t>885</w:t>
            </w:r>
          </w:p>
        </w:tc>
        <w:tc>
          <w:tcPr>
            <w:tcW w:w="490" w:type="dxa"/>
            <w:tcBorders>
              <w:top w:val="nil"/>
              <w:left w:val="nil"/>
              <w:bottom w:val="single" w:sz="4" w:space="0" w:color="auto"/>
              <w:right w:val="single" w:sz="4" w:space="0" w:color="auto"/>
            </w:tcBorders>
            <w:shd w:val="clear" w:color="auto" w:fill="auto"/>
            <w:noWrap/>
            <w:vAlign w:val="bottom"/>
            <w:hideMark/>
          </w:tcPr>
          <w:p w14:paraId="35398B8F" w14:textId="77777777" w:rsidR="007C2410" w:rsidRPr="007C2410" w:rsidRDefault="007C2410" w:rsidP="007C2410">
            <w:pPr>
              <w:overflowPunct/>
              <w:autoSpaceDE/>
              <w:autoSpaceDN/>
              <w:adjustRightInd/>
              <w:spacing w:after="0"/>
              <w:jc w:val="center"/>
              <w:textAlignment w:val="auto"/>
              <w:rPr>
                <w:rFonts w:ascii="Calibri" w:hAnsi="Calibri" w:cs="Calibri"/>
                <w:color w:val="000000"/>
                <w:sz w:val="18"/>
                <w:szCs w:val="18"/>
                <w:highlight w:val="cyan"/>
                <w:lang w:val="en-US" w:eastAsia="en-US"/>
              </w:rPr>
            </w:pPr>
            <w:r w:rsidRPr="007C2410">
              <w:rPr>
                <w:rFonts w:ascii="Calibri" w:hAnsi="Calibri" w:cs="Calibri"/>
                <w:color w:val="000000"/>
                <w:sz w:val="18"/>
                <w:szCs w:val="18"/>
                <w:highlight w:val="cyan"/>
                <w:lang w:val="en-US" w:eastAsia="en-US"/>
              </w:rPr>
              <w:t>845</w:t>
            </w:r>
          </w:p>
        </w:tc>
      </w:tr>
    </w:tbl>
    <w:p w14:paraId="506771BB" w14:textId="5FFE2E23" w:rsidR="001A1BAF" w:rsidRDefault="001A1BAF" w:rsidP="007C2410">
      <w:pPr>
        <w:overflowPunct/>
        <w:autoSpaceDE/>
        <w:autoSpaceDN/>
        <w:adjustRightInd/>
        <w:spacing w:after="0"/>
        <w:textAlignment w:val="auto"/>
        <w:rPr>
          <w:rFonts w:eastAsiaTheme="minorEastAsia"/>
          <w:lang w:val="en-US"/>
        </w:rPr>
      </w:pPr>
    </w:p>
    <w:p w14:paraId="5983FB65" w14:textId="1109B22B" w:rsidR="006B17F0" w:rsidRDefault="006B17F0" w:rsidP="0090677C">
      <w:pPr>
        <w:overflowPunct/>
        <w:autoSpaceDE/>
        <w:autoSpaceDN/>
        <w:adjustRightInd/>
        <w:spacing w:after="0"/>
        <w:textAlignment w:val="auto"/>
        <w:rPr>
          <w:rFonts w:eastAsiaTheme="minorEastAsia"/>
          <w:lang w:val="en-US"/>
        </w:rPr>
      </w:pPr>
      <w:r>
        <w:rPr>
          <w:rFonts w:eastAsiaTheme="minorEastAsia"/>
          <w:lang w:val="en-US"/>
        </w:rPr>
        <w:t xml:space="preserve">For example, the UE CBW is 20MHz (106RB at 15kHz) and the RB extension is 40RB, this means </w:t>
      </w:r>
      <w:r w:rsidR="005C3D8D">
        <w:rPr>
          <w:rFonts w:eastAsiaTheme="minorEastAsia"/>
          <w:lang w:val="en-US"/>
        </w:rPr>
        <w:t xml:space="preserve">that </w:t>
      </w:r>
      <w:r>
        <w:rPr>
          <w:rFonts w:eastAsiaTheme="minorEastAsia"/>
          <w:lang w:val="en-US"/>
        </w:rPr>
        <w:t>the total number of RB is 146RB. From the table below</w:t>
      </w:r>
      <w:r w:rsidR="005C3D8D">
        <w:rPr>
          <w:rFonts w:eastAsiaTheme="minorEastAsia"/>
          <w:lang w:val="en-US"/>
        </w:rPr>
        <w:t>,</w:t>
      </w:r>
      <w:r>
        <w:rPr>
          <w:rFonts w:eastAsiaTheme="minorEastAsia"/>
          <w:lang w:val="en-US"/>
        </w:rPr>
        <w:t xml:space="preserve"> this corresponds to:</w:t>
      </w:r>
    </w:p>
    <w:p w14:paraId="416563C5" w14:textId="3C04E0A1" w:rsidR="006B17F0" w:rsidRDefault="006B17F0">
      <w:pPr>
        <w:pStyle w:val="ListParagraph"/>
        <w:numPr>
          <w:ilvl w:val="0"/>
          <w:numId w:val="25"/>
        </w:numPr>
        <w:overflowPunct/>
        <w:autoSpaceDE/>
        <w:autoSpaceDN/>
        <w:adjustRightInd/>
        <w:spacing w:after="0"/>
        <w:ind w:firstLineChars="0"/>
        <w:textAlignment w:val="auto"/>
        <w:rPr>
          <w:rFonts w:eastAsiaTheme="minorEastAsia"/>
          <w:lang w:val="en-US"/>
        </w:rPr>
      </w:pPr>
      <w:r w:rsidRPr="006B17F0">
        <w:rPr>
          <w:rFonts w:eastAsiaTheme="minorEastAsia"/>
          <w:lang w:val="en-US"/>
        </w:rPr>
        <w:t>Next lower channel BW is</w:t>
      </w:r>
      <w:r>
        <w:rPr>
          <w:rFonts w:eastAsiaTheme="minorEastAsia"/>
          <w:lang w:val="en-US"/>
        </w:rPr>
        <w:t xml:space="preserve"> 25MHz and the next upper is 30MHz (</w:t>
      </w:r>
      <w:r w:rsidR="006F0E54">
        <w:rPr>
          <w:rFonts w:eastAsiaTheme="minorEastAsia"/>
          <w:highlight w:val="green"/>
          <w:lang w:val="en-US"/>
        </w:rPr>
        <w:t>green</w:t>
      </w:r>
      <w:r w:rsidRPr="006F0E54">
        <w:rPr>
          <w:rFonts w:eastAsiaTheme="minorEastAsia"/>
          <w:highlight w:val="green"/>
          <w:lang w:val="en-US"/>
        </w:rPr>
        <w:t xml:space="preserve"> highlights</w:t>
      </w:r>
      <w:r>
        <w:rPr>
          <w:rFonts w:eastAsiaTheme="minorEastAsia"/>
          <w:lang w:val="en-US"/>
        </w:rPr>
        <w:t>)</w:t>
      </w:r>
      <w:r w:rsidR="005C3D8D">
        <w:rPr>
          <w:rFonts w:eastAsiaTheme="minorEastAsia"/>
          <w:lang w:val="en-US"/>
        </w:rPr>
        <w:t>.</w:t>
      </w:r>
    </w:p>
    <w:p w14:paraId="2195B783" w14:textId="66394D73" w:rsidR="006B17F0" w:rsidRDefault="006B17F0">
      <w:pPr>
        <w:pStyle w:val="ListParagraph"/>
        <w:numPr>
          <w:ilvl w:val="0"/>
          <w:numId w:val="25"/>
        </w:numPr>
        <w:overflowPunct/>
        <w:autoSpaceDE/>
        <w:autoSpaceDN/>
        <w:adjustRightInd/>
        <w:spacing w:after="0"/>
        <w:ind w:firstLineChars="0"/>
        <w:textAlignment w:val="auto"/>
        <w:rPr>
          <w:rFonts w:eastAsiaTheme="minorEastAsia"/>
          <w:lang w:val="en-US"/>
        </w:rPr>
      </w:pPr>
      <w:proofErr w:type="gramStart"/>
      <w:r>
        <w:rPr>
          <w:rFonts w:eastAsiaTheme="minorEastAsia"/>
          <w:lang w:val="en-US"/>
        </w:rPr>
        <w:t>As long a</w:t>
      </w:r>
      <w:r w:rsidR="005C3D8D">
        <w:rPr>
          <w:rFonts w:eastAsiaTheme="minorEastAsia"/>
          <w:lang w:val="en-US"/>
        </w:rPr>
        <w:t>s</w:t>
      </w:r>
      <w:proofErr w:type="gramEnd"/>
      <w:r>
        <w:rPr>
          <w:rFonts w:eastAsiaTheme="minorEastAsia"/>
          <w:lang w:val="en-US"/>
        </w:rPr>
        <w:t xml:space="preserve"> the guard band available for the emissions is ≥592.5kHz</w:t>
      </w:r>
      <w:r w:rsidR="005C3D8D">
        <w:rPr>
          <w:rFonts w:eastAsiaTheme="minorEastAsia"/>
          <w:lang w:val="en-US"/>
        </w:rPr>
        <w:t>,</w:t>
      </w:r>
      <w:r>
        <w:rPr>
          <w:rFonts w:eastAsiaTheme="minorEastAsia"/>
          <w:lang w:val="en-US"/>
        </w:rPr>
        <w:t xml:space="preserve"> the emissions can be met</w:t>
      </w:r>
      <w:r w:rsidR="005C3D8D">
        <w:rPr>
          <w:rFonts w:eastAsiaTheme="minorEastAsia"/>
          <w:lang w:val="en-US"/>
        </w:rPr>
        <w:t>,</w:t>
      </w:r>
      <w:r>
        <w:rPr>
          <w:rFonts w:eastAsiaTheme="minorEastAsia"/>
          <w:lang w:val="en-US"/>
        </w:rPr>
        <w:t xml:space="preserve"> since this is the guard band applicable to the next higher CBW.</w:t>
      </w:r>
    </w:p>
    <w:p w14:paraId="03A295C5" w14:textId="0A9F25C2" w:rsidR="006B17F0" w:rsidRPr="006B17F0" w:rsidRDefault="005C3D8D">
      <w:pPr>
        <w:pStyle w:val="ListParagraph"/>
        <w:numPr>
          <w:ilvl w:val="0"/>
          <w:numId w:val="25"/>
        </w:numPr>
        <w:overflowPunct/>
        <w:autoSpaceDE/>
        <w:autoSpaceDN/>
        <w:adjustRightInd/>
        <w:spacing w:after="0"/>
        <w:ind w:firstLineChars="0"/>
        <w:textAlignment w:val="auto"/>
        <w:rPr>
          <w:rFonts w:eastAsiaTheme="minorEastAsia"/>
          <w:lang w:val="en-US"/>
        </w:rPr>
      </w:pPr>
      <w:r>
        <w:rPr>
          <w:rFonts w:eastAsiaTheme="minorEastAsia"/>
          <w:lang w:val="en-US"/>
        </w:rPr>
        <w:lastRenderedPageBreak/>
        <w:t>Note</w:t>
      </w:r>
      <w:r w:rsidR="006B17F0">
        <w:rPr>
          <w:rFonts w:eastAsiaTheme="minorEastAsia"/>
          <w:lang w:val="en-US"/>
        </w:rPr>
        <w:t xml:space="preserve"> that </w:t>
      </w:r>
      <w:r>
        <w:rPr>
          <w:rFonts w:eastAsiaTheme="minorEastAsia"/>
          <w:lang w:val="en-US"/>
        </w:rPr>
        <w:t>there are cases where</w:t>
      </w:r>
      <w:r w:rsidR="006B17F0">
        <w:rPr>
          <w:rFonts w:eastAsiaTheme="minorEastAsia"/>
          <w:lang w:val="en-US"/>
        </w:rPr>
        <w:t xml:space="preserve"> the guard band decreases with increased CBW, </w:t>
      </w:r>
      <w:r>
        <w:rPr>
          <w:rFonts w:eastAsiaTheme="minorEastAsia"/>
          <w:lang w:val="en-US"/>
        </w:rPr>
        <w:t>however,</w:t>
      </w:r>
      <w:r w:rsidR="006B17F0">
        <w:rPr>
          <w:rFonts w:eastAsiaTheme="minorEastAsia"/>
          <w:lang w:val="en-US"/>
        </w:rPr>
        <w:t xml:space="preserve"> this is not an issue with our proposal</w:t>
      </w:r>
      <w:r>
        <w:rPr>
          <w:rFonts w:eastAsiaTheme="minorEastAsia"/>
          <w:lang w:val="en-US"/>
        </w:rPr>
        <w:t>,</w:t>
      </w:r>
      <w:r w:rsidR="006B17F0">
        <w:rPr>
          <w:rFonts w:eastAsiaTheme="minorEastAsia"/>
          <w:lang w:val="en-US"/>
        </w:rPr>
        <w:t xml:space="preserve"> since we take the maximum guard band out of the next lower and next higher CBW.</w:t>
      </w:r>
    </w:p>
    <w:p w14:paraId="4452CC4A" w14:textId="77777777" w:rsidR="007C2410" w:rsidRDefault="007C2410" w:rsidP="008A346A">
      <w:pPr>
        <w:overflowPunct/>
        <w:autoSpaceDE/>
        <w:autoSpaceDN/>
        <w:adjustRightInd/>
        <w:spacing w:after="0"/>
        <w:textAlignment w:val="auto"/>
        <w:rPr>
          <w:rFonts w:eastAsiaTheme="minorEastAsia"/>
          <w:lang w:val="en-US"/>
        </w:rPr>
      </w:pPr>
    </w:p>
    <w:p w14:paraId="7DB279AD" w14:textId="57175952" w:rsidR="008A346A" w:rsidRDefault="005C3D8D" w:rsidP="008A346A">
      <w:pPr>
        <w:overflowPunct/>
        <w:autoSpaceDE/>
        <w:autoSpaceDN/>
        <w:adjustRightInd/>
        <w:spacing w:after="0"/>
        <w:textAlignment w:val="auto"/>
        <w:rPr>
          <w:rFonts w:eastAsiaTheme="minorEastAsia"/>
          <w:lang w:val="en-US"/>
        </w:rPr>
      </w:pPr>
      <w:r>
        <w:rPr>
          <w:rFonts w:eastAsiaTheme="minorEastAsia"/>
          <w:lang w:val="en-US"/>
        </w:rPr>
        <w:t>In</w:t>
      </w:r>
      <w:r w:rsidR="008A346A" w:rsidRPr="00E216F3">
        <w:rPr>
          <w:rFonts w:eastAsiaTheme="minorEastAsia"/>
          <w:lang w:val="en-US"/>
        </w:rPr>
        <w:t xml:space="preserve"> the case where the extended bandwidth corresponds to a contiguous CA case larger than 100MHz, the CA bandwidth</w:t>
      </w:r>
      <w:r w:rsidR="008A346A">
        <w:rPr>
          <w:rFonts w:eastAsiaTheme="minorEastAsia"/>
          <w:lang w:val="en-US"/>
        </w:rPr>
        <w:t xml:space="preserve"> and channel spacing ensures that the </w:t>
      </w:r>
      <w:r w:rsidR="000A6DD0">
        <w:rPr>
          <w:rFonts w:eastAsiaTheme="minorEastAsia"/>
          <w:lang w:val="en-US"/>
        </w:rPr>
        <w:t>highest</w:t>
      </w:r>
      <w:r w:rsidR="008A346A">
        <w:rPr>
          <w:rFonts w:eastAsiaTheme="minorEastAsia"/>
          <w:lang w:val="en-US"/>
        </w:rPr>
        <w:t xml:space="preserve"> guard band of the two CC</w:t>
      </w:r>
      <w:r w:rsidR="000A6DD0">
        <w:rPr>
          <w:rFonts w:eastAsiaTheme="minorEastAsia"/>
          <w:lang w:val="en-US"/>
        </w:rPr>
        <w:t>s</w:t>
      </w:r>
      <w:r w:rsidR="008A346A">
        <w:rPr>
          <w:rFonts w:eastAsiaTheme="minorEastAsia"/>
          <w:lang w:val="en-US"/>
        </w:rPr>
        <w:t xml:space="preserve"> is available</w:t>
      </w:r>
      <w:r w:rsidR="000A6DD0">
        <w:rPr>
          <w:rFonts w:eastAsiaTheme="minorEastAsia"/>
          <w:lang w:val="en-US"/>
        </w:rPr>
        <w:t>,</w:t>
      </w:r>
      <w:r w:rsidR="008A346A">
        <w:rPr>
          <w:rFonts w:eastAsiaTheme="minorEastAsia"/>
          <w:lang w:val="en-US"/>
        </w:rPr>
        <w:t xml:space="preserve"> and thus</w:t>
      </w:r>
      <w:r w:rsidR="000A6DD0">
        <w:rPr>
          <w:rFonts w:eastAsiaTheme="minorEastAsia"/>
          <w:lang w:val="en-US"/>
        </w:rPr>
        <w:t>,</w:t>
      </w:r>
      <w:r w:rsidR="008A346A">
        <w:rPr>
          <w:rFonts w:eastAsiaTheme="minorEastAsia"/>
          <w:lang w:val="en-US"/>
        </w:rPr>
        <w:t xml:space="preserve"> since we are focusing on </w:t>
      </w:r>
      <w:r w:rsidR="000A6DD0">
        <w:rPr>
          <w:rFonts w:eastAsiaTheme="minorEastAsia"/>
          <w:lang w:val="en-US"/>
        </w:rPr>
        <w:t xml:space="preserve">a </w:t>
      </w:r>
      <w:r w:rsidR="008A346A">
        <w:rPr>
          <w:rFonts w:eastAsiaTheme="minorEastAsia"/>
          <w:lang w:val="en-US"/>
        </w:rPr>
        <w:t>single CC UL, the guard band needed for emissions is granted.</w:t>
      </w:r>
    </w:p>
    <w:p w14:paraId="68A928FE" w14:textId="3C968871" w:rsidR="006F0E54" w:rsidRDefault="006F0E54" w:rsidP="008A346A">
      <w:pPr>
        <w:overflowPunct/>
        <w:autoSpaceDE/>
        <w:autoSpaceDN/>
        <w:adjustRightInd/>
        <w:spacing w:after="0"/>
        <w:textAlignment w:val="auto"/>
        <w:rPr>
          <w:rFonts w:eastAsiaTheme="minorEastAsia"/>
          <w:lang w:val="en-US"/>
        </w:rPr>
      </w:pPr>
    </w:p>
    <w:p w14:paraId="75FD2DAA" w14:textId="1D0BAD6B" w:rsidR="006F0E54" w:rsidRDefault="006F0E54" w:rsidP="008A346A">
      <w:pPr>
        <w:overflowPunct/>
        <w:autoSpaceDE/>
        <w:autoSpaceDN/>
        <w:adjustRightInd/>
        <w:spacing w:after="0"/>
        <w:textAlignment w:val="auto"/>
        <w:rPr>
          <w:rFonts w:eastAsiaTheme="minorEastAsia"/>
          <w:lang w:val="en-US"/>
        </w:rPr>
      </w:pPr>
      <w:r>
        <w:rPr>
          <w:rFonts w:eastAsiaTheme="minorEastAsia"/>
          <w:lang w:val="en-US"/>
        </w:rPr>
        <w:t xml:space="preserve">In all cases, it is the BS responsibility to </w:t>
      </w:r>
      <w:r w:rsidR="000A6DD0">
        <w:rPr>
          <w:rFonts w:eastAsiaTheme="minorEastAsia"/>
          <w:lang w:val="en-US"/>
        </w:rPr>
        <w:t>en</w:t>
      </w:r>
      <w:r>
        <w:rPr>
          <w:rFonts w:eastAsiaTheme="minorEastAsia"/>
          <w:lang w:val="en-US"/>
        </w:rPr>
        <w:t xml:space="preserve">sure the RB extension enables the </w:t>
      </w:r>
      <w:r w:rsidR="000A6DD0">
        <w:rPr>
          <w:rFonts w:eastAsiaTheme="minorEastAsia"/>
          <w:lang w:val="en-US"/>
        </w:rPr>
        <w:t>highest</w:t>
      </w:r>
      <w:r>
        <w:rPr>
          <w:rFonts w:eastAsiaTheme="minorEastAsia"/>
          <w:lang w:val="en-US"/>
        </w:rPr>
        <w:t xml:space="preserve"> guard band to the emission bandwidth between the next lower and next higher CBW</w:t>
      </w:r>
      <w:r w:rsidR="000A6DD0">
        <w:rPr>
          <w:rFonts w:eastAsiaTheme="minorEastAsia"/>
          <w:lang w:val="en-US"/>
        </w:rPr>
        <w:t>,</w:t>
      </w:r>
      <w:r>
        <w:rPr>
          <w:rFonts w:eastAsiaTheme="minorEastAsia"/>
          <w:lang w:val="en-US"/>
        </w:rPr>
        <w:t xml:space="preserve"> compared to the sum of the UE RB and the two sides RB extensions.</w:t>
      </w:r>
    </w:p>
    <w:p w14:paraId="163914E1" w14:textId="26E2B2BD" w:rsidR="008A346A" w:rsidRDefault="008A346A" w:rsidP="008A346A">
      <w:pPr>
        <w:overflowPunct/>
        <w:autoSpaceDE/>
        <w:autoSpaceDN/>
        <w:adjustRightInd/>
        <w:spacing w:after="0"/>
        <w:textAlignment w:val="auto"/>
        <w:rPr>
          <w:rFonts w:eastAsiaTheme="minorEastAsia"/>
          <w:lang w:val="en-US"/>
        </w:rPr>
      </w:pPr>
    </w:p>
    <w:p w14:paraId="1922DDE2" w14:textId="1E51B861" w:rsidR="006F0E54" w:rsidRPr="006F0E54" w:rsidRDefault="006F0E54" w:rsidP="008A346A">
      <w:pPr>
        <w:overflowPunct/>
        <w:autoSpaceDE/>
        <w:autoSpaceDN/>
        <w:adjustRightInd/>
        <w:spacing w:after="0"/>
        <w:textAlignment w:val="auto"/>
        <w:rPr>
          <w:rFonts w:eastAsiaTheme="minorEastAsia"/>
          <w:lang w:val="en-US"/>
        </w:rPr>
      </w:pPr>
      <w:r w:rsidRPr="006F0E54">
        <w:rPr>
          <w:rFonts w:eastAsiaTheme="minorEastAsia"/>
          <w:lang w:val="en-US"/>
        </w:rPr>
        <w:t xml:space="preserve">One aspect related to the emissions is that a UE with extended RB bandwidth has </w:t>
      </w:r>
      <w:r w:rsidR="000A6DD0">
        <w:rPr>
          <w:rFonts w:eastAsiaTheme="minorEastAsia"/>
          <w:lang w:val="en-US"/>
        </w:rPr>
        <w:t>a lower</w:t>
      </w:r>
      <w:r w:rsidRPr="006F0E54">
        <w:rPr>
          <w:rFonts w:eastAsiaTheme="minorEastAsia"/>
          <w:lang w:val="en-US"/>
        </w:rPr>
        <w:t xml:space="preserve"> emission bandwidth </w:t>
      </w:r>
      <w:r w:rsidR="000A6DD0">
        <w:rPr>
          <w:rFonts w:eastAsiaTheme="minorEastAsia"/>
          <w:lang w:val="en-US"/>
        </w:rPr>
        <w:t>as compared with</w:t>
      </w:r>
      <w:r w:rsidRPr="006F0E54">
        <w:rPr>
          <w:rFonts w:eastAsiaTheme="minorEastAsia"/>
          <w:lang w:val="en-US"/>
        </w:rPr>
        <w:t xml:space="preserve"> a UE that would use a channel bandwidth equal to extended bandwidth. </w:t>
      </w:r>
    </w:p>
    <w:p w14:paraId="431BDA6B" w14:textId="77777777" w:rsidR="006F0E54" w:rsidRPr="006F0E54" w:rsidRDefault="006F0E54" w:rsidP="008A346A">
      <w:pPr>
        <w:overflowPunct/>
        <w:autoSpaceDE/>
        <w:autoSpaceDN/>
        <w:adjustRightInd/>
        <w:spacing w:after="0"/>
        <w:textAlignment w:val="auto"/>
        <w:rPr>
          <w:rFonts w:eastAsiaTheme="minorEastAsia"/>
          <w:lang w:val="en-US"/>
        </w:rPr>
      </w:pPr>
    </w:p>
    <w:p w14:paraId="3D4A3846" w14:textId="3593D035" w:rsidR="006F0E54" w:rsidRDefault="006F0E54" w:rsidP="008A346A">
      <w:pPr>
        <w:overflowPunct/>
        <w:autoSpaceDE/>
        <w:autoSpaceDN/>
        <w:adjustRightInd/>
        <w:spacing w:after="0"/>
        <w:textAlignment w:val="auto"/>
        <w:rPr>
          <w:rFonts w:eastAsiaTheme="minorEastAsia"/>
          <w:lang w:val="en-US"/>
        </w:rPr>
      </w:pPr>
      <w:r w:rsidRPr="006F0E54">
        <w:rPr>
          <w:rFonts w:eastAsiaTheme="minorEastAsia"/>
          <w:lang w:val="en-US"/>
        </w:rPr>
        <w:t>This is illustrated in Figure 1 below</w:t>
      </w:r>
      <w:r w:rsidR="002E62E2">
        <w:rPr>
          <w:rFonts w:eastAsiaTheme="minorEastAsia"/>
          <w:lang w:val="en-US"/>
        </w:rPr>
        <w:t xml:space="preserve"> (note that the drawing is not to scale)</w:t>
      </w:r>
      <w:r w:rsidRPr="006F0E54">
        <w:rPr>
          <w:rFonts w:eastAsiaTheme="minorEastAsia"/>
          <w:lang w:val="en-US"/>
        </w:rPr>
        <w:t>:</w:t>
      </w:r>
    </w:p>
    <w:p w14:paraId="7D0BB3CF" w14:textId="45593A28" w:rsidR="00B7619C" w:rsidRDefault="00B7619C">
      <w:pPr>
        <w:pStyle w:val="ListParagraph"/>
        <w:numPr>
          <w:ilvl w:val="0"/>
          <w:numId w:val="28"/>
        </w:numPr>
        <w:overflowPunct/>
        <w:autoSpaceDE/>
        <w:autoSpaceDN/>
        <w:adjustRightInd/>
        <w:spacing w:after="0"/>
        <w:ind w:firstLineChars="0"/>
        <w:textAlignment w:val="auto"/>
        <w:rPr>
          <w:rFonts w:eastAsiaTheme="minorEastAsia"/>
          <w:lang w:val="en-US"/>
        </w:rPr>
      </w:pPr>
      <w:r>
        <w:rPr>
          <w:rFonts w:eastAsiaTheme="minorEastAsia"/>
          <w:lang w:val="en-US"/>
        </w:rPr>
        <w:t>In green at the bottom is the UE RBs corresponding to the UE CBW (</w:t>
      </w:r>
      <w:r w:rsidR="000A6DD0">
        <w:rPr>
          <w:rFonts w:eastAsiaTheme="minorEastAsia"/>
          <w:lang w:val="en-US"/>
        </w:rPr>
        <w:t>for example</w:t>
      </w:r>
      <w:r>
        <w:rPr>
          <w:rFonts w:eastAsiaTheme="minorEastAsia"/>
          <w:lang w:val="en-US"/>
        </w:rPr>
        <w:t xml:space="preserve"> 106RB for a 20MHz channel)</w:t>
      </w:r>
    </w:p>
    <w:p w14:paraId="6B9E9B04" w14:textId="7149B598" w:rsidR="00B7619C" w:rsidRDefault="00B7619C">
      <w:pPr>
        <w:pStyle w:val="ListParagraph"/>
        <w:numPr>
          <w:ilvl w:val="0"/>
          <w:numId w:val="28"/>
        </w:numPr>
        <w:overflowPunct/>
        <w:autoSpaceDE/>
        <w:autoSpaceDN/>
        <w:adjustRightInd/>
        <w:spacing w:after="0"/>
        <w:ind w:firstLineChars="0"/>
        <w:textAlignment w:val="auto"/>
        <w:rPr>
          <w:rFonts w:eastAsiaTheme="minorEastAsia"/>
          <w:lang w:val="en-US"/>
        </w:rPr>
      </w:pPr>
      <w:r>
        <w:rPr>
          <w:rFonts w:eastAsiaTheme="minorEastAsia"/>
          <w:lang w:val="en-US"/>
        </w:rPr>
        <w:t>In yellow the left and right RB extensions (let</w:t>
      </w:r>
      <w:r w:rsidR="00C104F0">
        <w:rPr>
          <w:rFonts w:eastAsiaTheme="minorEastAsia"/>
          <w:lang w:val="en-US"/>
        </w:rPr>
        <w:t>’</w:t>
      </w:r>
      <w:r>
        <w:rPr>
          <w:rFonts w:eastAsiaTheme="minorEastAsia"/>
          <w:lang w:val="en-US"/>
        </w:rPr>
        <w:t>s say 30RB on the left and 24RB on the right)</w:t>
      </w:r>
    </w:p>
    <w:p w14:paraId="31FA2CFD" w14:textId="412922C1" w:rsidR="00B7619C" w:rsidRDefault="00B7619C">
      <w:pPr>
        <w:pStyle w:val="ListParagraph"/>
        <w:numPr>
          <w:ilvl w:val="1"/>
          <w:numId w:val="28"/>
        </w:numPr>
        <w:overflowPunct/>
        <w:autoSpaceDE/>
        <w:autoSpaceDN/>
        <w:adjustRightInd/>
        <w:spacing w:after="0"/>
        <w:ind w:firstLineChars="0"/>
        <w:textAlignment w:val="auto"/>
        <w:rPr>
          <w:rFonts w:eastAsiaTheme="minorEastAsia"/>
          <w:lang w:val="en-US"/>
        </w:rPr>
      </w:pPr>
      <w:r>
        <w:rPr>
          <w:rFonts w:eastAsiaTheme="minorEastAsia"/>
          <w:lang w:val="en-US"/>
        </w:rPr>
        <w:t>In gr</w:t>
      </w:r>
      <w:r w:rsidR="000A6DD0">
        <w:rPr>
          <w:rFonts w:eastAsiaTheme="minorEastAsia"/>
          <w:lang w:val="en-US"/>
        </w:rPr>
        <w:t>e</w:t>
      </w:r>
      <w:r>
        <w:rPr>
          <w:rFonts w:eastAsiaTheme="minorEastAsia"/>
          <w:lang w:val="en-US"/>
        </w:rPr>
        <w:t>y</w:t>
      </w:r>
      <w:r w:rsidR="000A6DD0">
        <w:rPr>
          <w:rFonts w:eastAsiaTheme="minorEastAsia"/>
          <w:lang w:val="en-US"/>
        </w:rPr>
        <w:t>,</w:t>
      </w:r>
      <w:r>
        <w:rPr>
          <w:rFonts w:eastAsiaTheme="minorEastAsia"/>
          <w:lang w:val="en-US"/>
        </w:rPr>
        <w:t xml:space="preserve"> the ACLR1 and </w:t>
      </w:r>
      <w:r w:rsidR="000A6DD0">
        <w:rPr>
          <w:rFonts w:eastAsiaTheme="minorEastAsia"/>
          <w:lang w:val="en-US"/>
        </w:rPr>
        <w:t>ACLR</w:t>
      </w:r>
      <w:r>
        <w:rPr>
          <w:rFonts w:eastAsiaTheme="minorEastAsia"/>
          <w:lang w:val="en-US"/>
        </w:rPr>
        <w:t>2 regions</w:t>
      </w:r>
      <w:r w:rsidR="000A6DD0">
        <w:rPr>
          <w:rFonts w:eastAsiaTheme="minorEastAsia"/>
          <w:lang w:val="en-US"/>
        </w:rPr>
        <w:t>,</w:t>
      </w:r>
      <w:r>
        <w:rPr>
          <w:rFonts w:eastAsiaTheme="minorEastAsia"/>
          <w:lang w:val="en-US"/>
        </w:rPr>
        <w:t xml:space="preserve"> based on the extended bandwidth</w:t>
      </w:r>
      <w:r w:rsidR="000A6DD0">
        <w:rPr>
          <w:rFonts w:eastAsiaTheme="minorEastAsia"/>
          <w:lang w:val="en-US"/>
        </w:rPr>
        <w:t>.</w:t>
      </w:r>
    </w:p>
    <w:p w14:paraId="553B56E9" w14:textId="6E63D88B" w:rsidR="002E62E2" w:rsidRDefault="000A6DD0">
      <w:pPr>
        <w:pStyle w:val="ListParagraph"/>
        <w:numPr>
          <w:ilvl w:val="1"/>
          <w:numId w:val="28"/>
        </w:numPr>
        <w:overflowPunct/>
        <w:autoSpaceDE/>
        <w:autoSpaceDN/>
        <w:adjustRightInd/>
        <w:spacing w:after="0"/>
        <w:ind w:firstLineChars="0"/>
        <w:textAlignment w:val="auto"/>
        <w:rPr>
          <w:rFonts w:eastAsiaTheme="minorEastAsia"/>
          <w:lang w:val="en-US"/>
        </w:rPr>
      </w:pPr>
      <w:r>
        <w:rPr>
          <w:rFonts w:eastAsiaTheme="minorEastAsia"/>
          <w:lang w:val="en-US"/>
        </w:rPr>
        <w:t>The</w:t>
      </w:r>
      <w:r w:rsidR="002E62E2">
        <w:rPr>
          <w:rFonts w:eastAsiaTheme="minorEastAsia"/>
          <w:lang w:val="en-US"/>
        </w:rPr>
        <w:t xml:space="preserve"> dashed red line represents the SEM mask associated with the extended bandwidth.</w:t>
      </w:r>
    </w:p>
    <w:p w14:paraId="61B40D94" w14:textId="07773FE4" w:rsidR="00B7619C" w:rsidRDefault="00B7619C">
      <w:pPr>
        <w:pStyle w:val="ListParagraph"/>
        <w:numPr>
          <w:ilvl w:val="0"/>
          <w:numId w:val="28"/>
        </w:numPr>
        <w:overflowPunct/>
        <w:autoSpaceDE/>
        <w:autoSpaceDN/>
        <w:adjustRightInd/>
        <w:spacing w:after="0"/>
        <w:ind w:firstLineChars="0"/>
        <w:textAlignment w:val="auto"/>
        <w:rPr>
          <w:rFonts w:eastAsiaTheme="minorEastAsia"/>
          <w:lang w:val="en-US"/>
        </w:rPr>
      </w:pPr>
      <w:r>
        <w:rPr>
          <w:rFonts w:eastAsiaTheme="minorEastAsia"/>
          <w:lang w:val="en-US"/>
        </w:rPr>
        <w:t xml:space="preserve">The sum of the </w:t>
      </w:r>
      <w:proofErr w:type="spellStart"/>
      <w:r>
        <w:rPr>
          <w:rFonts w:eastAsiaTheme="minorEastAsia"/>
          <w:lang w:val="en-US"/>
        </w:rPr>
        <w:t>green+yellow</w:t>
      </w:r>
      <w:proofErr w:type="spellEnd"/>
      <w:r>
        <w:rPr>
          <w:rFonts w:eastAsiaTheme="minorEastAsia"/>
          <w:lang w:val="en-US"/>
        </w:rPr>
        <w:t xml:space="preserve"> RBs is 160</w:t>
      </w:r>
      <w:r w:rsidR="000A6DD0">
        <w:rPr>
          <w:rFonts w:eastAsiaTheme="minorEastAsia"/>
          <w:lang w:val="en-US"/>
        </w:rPr>
        <w:t>,</w:t>
      </w:r>
      <w:r>
        <w:rPr>
          <w:rFonts w:eastAsiaTheme="minorEastAsia"/>
          <w:lang w:val="en-US"/>
        </w:rPr>
        <w:t xml:space="preserve"> which correspond to a 30MHz CBW</w:t>
      </w:r>
      <w:r w:rsidR="00C104F0">
        <w:rPr>
          <w:rFonts w:eastAsiaTheme="minorEastAsia"/>
          <w:lang w:val="en-US"/>
        </w:rPr>
        <w:t>.</w:t>
      </w:r>
    </w:p>
    <w:p w14:paraId="213A92CD" w14:textId="04DAB6D1" w:rsidR="00B7619C" w:rsidRDefault="00B7619C">
      <w:pPr>
        <w:pStyle w:val="ListParagraph"/>
        <w:numPr>
          <w:ilvl w:val="0"/>
          <w:numId w:val="28"/>
        </w:numPr>
        <w:overflowPunct/>
        <w:autoSpaceDE/>
        <w:autoSpaceDN/>
        <w:adjustRightInd/>
        <w:spacing w:after="0"/>
        <w:ind w:firstLineChars="0"/>
        <w:textAlignment w:val="auto"/>
        <w:rPr>
          <w:rFonts w:eastAsiaTheme="minorEastAsia"/>
          <w:lang w:val="en-US"/>
        </w:rPr>
      </w:pPr>
      <w:r>
        <w:rPr>
          <w:rFonts w:eastAsiaTheme="minorEastAsia"/>
          <w:lang w:val="en-US"/>
        </w:rPr>
        <w:t>In red</w:t>
      </w:r>
      <w:r w:rsidR="000A6DD0">
        <w:rPr>
          <w:rFonts w:eastAsiaTheme="minorEastAsia"/>
          <w:lang w:val="en-US"/>
        </w:rPr>
        <w:t>,</w:t>
      </w:r>
      <w:r>
        <w:rPr>
          <w:rFonts w:eastAsiaTheme="minorEastAsia"/>
          <w:lang w:val="en-US"/>
        </w:rPr>
        <w:t xml:space="preserve"> the worst case wanted RB and its image for the (20MHz CBW) UE operating with the extended bandwidth (LO is centered on the UE CBW)</w:t>
      </w:r>
    </w:p>
    <w:p w14:paraId="2A5EBD8D" w14:textId="286C4A3E" w:rsidR="00B7619C" w:rsidRDefault="00B7619C">
      <w:pPr>
        <w:pStyle w:val="ListParagraph"/>
        <w:numPr>
          <w:ilvl w:val="1"/>
          <w:numId w:val="28"/>
        </w:numPr>
        <w:overflowPunct/>
        <w:autoSpaceDE/>
        <w:autoSpaceDN/>
        <w:adjustRightInd/>
        <w:spacing w:after="0"/>
        <w:ind w:firstLineChars="0"/>
        <w:textAlignment w:val="auto"/>
        <w:rPr>
          <w:rFonts w:eastAsiaTheme="minorEastAsia"/>
          <w:lang w:val="en-US"/>
        </w:rPr>
      </w:pPr>
      <w:r>
        <w:rPr>
          <w:rFonts w:eastAsiaTheme="minorEastAsia"/>
          <w:lang w:val="en-US"/>
        </w:rPr>
        <w:t xml:space="preserve">The related IMD3 and IMD5 are </w:t>
      </w:r>
      <w:r w:rsidR="000A6DD0">
        <w:rPr>
          <w:rFonts w:eastAsiaTheme="minorEastAsia"/>
          <w:lang w:val="en-US"/>
        </w:rPr>
        <w:t xml:space="preserve">shown </w:t>
      </w:r>
      <w:r>
        <w:rPr>
          <w:rFonts w:eastAsiaTheme="minorEastAsia"/>
          <w:lang w:val="en-US"/>
        </w:rPr>
        <w:t>in brown.</w:t>
      </w:r>
    </w:p>
    <w:p w14:paraId="70C7F583" w14:textId="5D6901DE" w:rsidR="00B7619C" w:rsidRDefault="00B7619C">
      <w:pPr>
        <w:pStyle w:val="ListParagraph"/>
        <w:numPr>
          <w:ilvl w:val="0"/>
          <w:numId w:val="28"/>
        </w:numPr>
        <w:overflowPunct/>
        <w:autoSpaceDE/>
        <w:autoSpaceDN/>
        <w:adjustRightInd/>
        <w:spacing w:after="0"/>
        <w:ind w:firstLineChars="0"/>
        <w:textAlignment w:val="auto"/>
        <w:rPr>
          <w:rFonts w:eastAsiaTheme="minorEastAsia"/>
          <w:lang w:val="en-US"/>
        </w:rPr>
      </w:pPr>
      <w:r>
        <w:rPr>
          <w:rFonts w:eastAsiaTheme="minorEastAsia"/>
          <w:lang w:val="en-US"/>
        </w:rPr>
        <w:t>In blue</w:t>
      </w:r>
      <w:r w:rsidR="000A6DD0">
        <w:rPr>
          <w:rFonts w:eastAsiaTheme="minorEastAsia"/>
          <w:lang w:val="en-US"/>
        </w:rPr>
        <w:t>,</w:t>
      </w:r>
      <w:r>
        <w:rPr>
          <w:rFonts w:eastAsiaTheme="minorEastAsia"/>
          <w:lang w:val="en-US"/>
        </w:rPr>
        <w:t xml:space="preserve"> a virtual UE using the entire extended bandwidth (equivalent to 30MHz CBW)</w:t>
      </w:r>
    </w:p>
    <w:p w14:paraId="3DBA691D" w14:textId="31B42E10" w:rsidR="002E62E2" w:rsidRPr="002E62E2" w:rsidRDefault="00B7619C">
      <w:pPr>
        <w:pStyle w:val="ListParagraph"/>
        <w:numPr>
          <w:ilvl w:val="1"/>
          <w:numId w:val="28"/>
        </w:numPr>
        <w:overflowPunct/>
        <w:autoSpaceDE/>
        <w:autoSpaceDN/>
        <w:adjustRightInd/>
        <w:spacing w:after="0"/>
        <w:ind w:firstLineChars="0"/>
        <w:textAlignment w:val="auto"/>
        <w:rPr>
          <w:rFonts w:eastAsiaTheme="minorEastAsia"/>
          <w:lang w:val="en-US"/>
        </w:rPr>
      </w:pPr>
      <w:r>
        <w:rPr>
          <w:rFonts w:eastAsiaTheme="minorEastAsia"/>
          <w:lang w:val="en-US"/>
        </w:rPr>
        <w:t>The related IMD3 and IMD5 are</w:t>
      </w:r>
      <w:r w:rsidR="000A6DD0">
        <w:rPr>
          <w:rFonts w:eastAsiaTheme="minorEastAsia"/>
          <w:lang w:val="en-US"/>
        </w:rPr>
        <w:t xml:space="preserve"> shown</w:t>
      </w:r>
      <w:r>
        <w:rPr>
          <w:rFonts w:eastAsiaTheme="minorEastAsia"/>
          <w:lang w:val="en-US"/>
        </w:rPr>
        <w:t xml:space="preserve"> in dark blue.</w:t>
      </w:r>
    </w:p>
    <w:p w14:paraId="1A45F94A" w14:textId="3F1C120A" w:rsidR="00B7619C" w:rsidRDefault="00B7619C" w:rsidP="00B7619C">
      <w:pPr>
        <w:overflowPunct/>
        <w:autoSpaceDE/>
        <w:autoSpaceDN/>
        <w:adjustRightInd/>
        <w:spacing w:after="0"/>
        <w:textAlignment w:val="auto"/>
        <w:rPr>
          <w:rFonts w:eastAsiaTheme="minorEastAsia"/>
          <w:lang w:val="en-US"/>
        </w:rPr>
      </w:pPr>
    </w:p>
    <w:p w14:paraId="12414A70" w14:textId="11D59580" w:rsidR="006F0E54" w:rsidRDefault="005D1EF4" w:rsidP="006F0E54">
      <w:pPr>
        <w:keepNext/>
        <w:overflowPunct/>
        <w:autoSpaceDE/>
        <w:autoSpaceDN/>
        <w:adjustRightInd/>
        <w:spacing w:after="0"/>
        <w:textAlignment w:val="auto"/>
      </w:pPr>
      <w:r w:rsidRPr="005D1EF4">
        <w:rPr>
          <w:noProof/>
        </w:rPr>
        <w:drawing>
          <wp:inline distT="0" distB="0" distL="0" distR="0" wp14:anchorId="37545FC1" wp14:editId="7EB7B784">
            <wp:extent cx="6646545" cy="221615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46545" cy="2216150"/>
                    </a:xfrm>
                    <a:prstGeom prst="rect">
                      <a:avLst/>
                    </a:prstGeom>
                    <a:noFill/>
                    <a:ln>
                      <a:noFill/>
                    </a:ln>
                  </pic:spPr>
                </pic:pic>
              </a:graphicData>
            </a:graphic>
          </wp:inline>
        </w:drawing>
      </w:r>
    </w:p>
    <w:p w14:paraId="3F32E77D" w14:textId="72D37126" w:rsidR="00822D99" w:rsidRPr="002E62E2" w:rsidRDefault="006F0E54" w:rsidP="00B7619C">
      <w:pPr>
        <w:pStyle w:val="Caption"/>
      </w:pPr>
      <w:r>
        <w:t xml:space="preserve">Figure </w:t>
      </w:r>
      <w:r>
        <w:fldChar w:fldCharType="begin"/>
      </w:r>
      <w:r>
        <w:instrText xml:space="preserve"> SEQ Figure \* ARABIC </w:instrText>
      </w:r>
      <w:r>
        <w:fldChar w:fldCharType="separate"/>
      </w:r>
      <w:r w:rsidR="00590432">
        <w:rPr>
          <w:noProof/>
        </w:rPr>
        <w:t>1</w:t>
      </w:r>
      <w:r>
        <w:fldChar w:fldCharType="end"/>
      </w:r>
      <w:r>
        <w:t xml:space="preserve">: Comparison between the emission bandwidth of a UE with extended bandwidth (red) versus a virtual UE using </w:t>
      </w:r>
      <w:r w:rsidRPr="002E62E2">
        <w:t>the entire extended bandwidth (blue).</w:t>
      </w:r>
    </w:p>
    <w:p w14:paraId="559D9AF3" w14:textId="4522224E" w:rsidR="002E62E2" w:rsidRPr="002E62E2" w:rsidRDefault="002E62E2" w:rsidP="00B7619C">
      <w:pPr>
        <w:overflowPunct/>
        <w:autoSpaceDE/>
        <w:autoSpaceDN/>
        <w:adjustRightInd/>
        <w:spacing w:after="0"/>
        <w:textAlignment w:val="auto"/>
        <w:rPr>
          <w:rFonts w:eastAsiaTheme="minorEastAsia"/>
          <w:lang w:val="en-US"/>
        </w:rPr>
      </w:pPr>
      <w:r w:rsidRPr="002E62E2">
        <w:rPr>
          <w:rFonts w:eastAsiaTheme="minorEastAsia"/>
          <w:lang w:val="en-US"/>
        </w:rPr>
        <w:t>It can be observed that:</w:t>
      </w:r>
    </w:p>
    <w:p w14:paraId="498ADE08" w14:textId="733CA1D0" w:rsidR="002E62E2" w:rsidRPr="002E62E2" w:rsidRDefault="002E62E2">
      <w:pPr>
        <w:pStyle w:val="ListParagraph"/>
        <w:numPr>
          <w:ilvl w:val="0"/>
          <w:numId w:val="29"/>
        </w:numPr>
        <w:overflowPunct/>
        <w:autoSpaceDE/>
        <w:autoSpaceDN/>
        <w:adjustRightInd/>
        <w:spacing w:after="0"/>
        <w:ind w:firstLineChars="0"/>
        <w:textAlignment w:val="auto"/>
        <w:rPr>
          <w:rFonts w:eastAsiaTheme="minorEastAsia"/>
          <w:lang w:val="en-US"/>
        </w:rPr>
      </w:pPr>
      <w:r w:rsidRPr="002E62E2">
        <w:rPr>
          <w:rFonts w:eastAsiaTheme="minorEastAsia"/>
          <w:lang w:val="en-US"/>
        </w:rPr>
        <w:t xml:space="preserve">The IMD3 and </w:t>
      </w:r>
      <w:r w:rsidR="000A6DD0">
        <w:rPr>
          <w:rFonts w:eastAsiaTheme="minorEastAsia"/>
          <w:lang w:val="en-US"/>
        </w:rPr>
        <w:t>IMD</w:t>
      </w:r>
      <w:r w:rsidRPr="002E62E2">
        <w:rPr>
          <w:rFonts w:eastAsiaTheme="minorEastAsia"/>
          <w:lang w:val="en-US"/>
        </w:rPr>
        <w:t>5 of the red UE fall</w:t>
      </w:r>
      <w:r w:rsidR="000A6DD0">
        <w:rPr>
          <w:rFonts w:eastAsiaTheme="minorEastAsia"/>
          <w:lang w:val="en-US"/>
        </w:rPr>
        <w:t>s</w:t>
      </w:r>
      <w:r w:rsidRPr="002E62E2">
        <w:rPr>
          <w:rFonts w:eastAsiaTheme="minorEastAsia"/>
          <w:lang w:val="en-US"/>
        </w:rPr>
        <w:t xml:space="preserve"> within ACLR1 of the extended bandwidth</w:t>
      </w:r>
      <w:r w:rsidR="00C104F0">
        <w:rPr>
          <w:rFonts w:eastAsiaTheme="minorEastAsia"/>
          <w:lang w:val="en-US"/>
        </w:rPr>
        <w:t>.</w:t>
      </w:r>
    </w:p>
    <w:p w14:paraId="19F16786" w14:textId="2A06988E" w:rsidR="002E62E2" w:rsidRPr="002E62E2" w:rsidRDefault="002E62E2">
      <w:pPr>
        <w:pStyle w:val="ListParagraph"/>
        <w:numPr>
          <w:ilvl w:val="0"/>
          <w:numId w:val="29"/>
        </w:numPr>
        <w:overflowPunct/>
        <w:autoSpaceDE/>
        <w:autoSpaceDN/>
        <w:adjustRightInd/>
        <w:spacing w:after="0"/>
        <w:ind w:firstLineChars="0"/>
        <w:textAlignment w:val="auto"/>
        <w:rPr>
          <w:rFonts w:eastAsiaTheme="minorEastAsia"/>
          <w:lang w:val="en-US"/>
        </w:rPr>
      </w:pPr>
      <w:r w:rsidRPr="002E62E2">
        <w:rPr>
          <w:rFonts w:eastAsiaTheme="minorEastAsia"/>
          <w:lang w:val="en-US"/>
        </w:rPr>
        <w:t>The IMD3 of the virtual blue UE using the entire extended bandwidth fall in ACLR1 while IMD5 falls in the ACLR2 region.</w:t>
      </w:r>
    </w:p>
    <w:p w14:paraId="5A17365B" w14:textId="4586BA04" w:rsidR="002E62E2" w:rsidRDefault="002E62E2">
      <w:pPr>
        <w:pStyle w:val="ListParagraph"/>
        <w:numPr>
          <w:ilvl w:val="0"/>
          <w:numId w:val="29"/>
        </w:numPr>
        <w:overflowPunct/>
        <w:autoSpaceDE/>
        <w:autoSpaceDN/>
        <w:adjustRightInd/>
        <w:spacing w:after="0"/>
        <w:ind w:firstLineChars="0"/>
        <w:textAlignment w:val="auto"/>
        <w:rPr>
          <w:rFonts w:eastAsiaTheme="minorEastAsia"/>
          <w:lang w:val="en-US"/>
        </w:rPr>
      </w:pPr>
      <w:r>
        <w:rPr>
          <w:rFonts w:eastAsiaTheme="minorEastAsia"/>
          <w:lang w:val="en-US"/>
        </w:rPr>
        <w:t xml:space="preserve">This </w:t>
      </w:r>
      <w:r w:rsidR="000A6DD0">
        <w:rPr>
          <w:rFonts w:eastAsiaTheme="minorEastAsia"/>
          <w:lang w:val="en-US"/>
        </w:rPr>
        <w:t xml:space="preserve">is </w:t>
      </w:r>
      <w:r>
        <w:rPr>
          <w:rFonts w:eastAsiaTheme="minorEastAsia"/>
          <w:lang w:val="en-US"/>
        </w:rPr>
        <w:t xml:space="preserve">why the </w:t>
      </w:r>
      <w:r w:rsidR="00C104F0">
        <w:rPr>
          <w:rFonts w:eastAsiaTheme="minorEastAsia"/>
          <w:lang w:val="en-US"/>
        </w:rPr>
        <w:t>r</w:t>
      </w:r>
      <w:r>
        <w:rPr>
          <w:rFonts w:eastAsiaTheme="minorEastAsia"/>
          <w:lang w:val="en-US"/>
        </w:rPr>
        <w:t xml:space="preserve">ed allocation that would be an outer based on the UE CBW can be considered an inner with the extended </w:t>
      </w:r>
      <w:proofErr w:type="gramStart"/>
      <w:r>
        <w:rPr>
          <w:rFonts w:eastAsiaTheme="minorEastAsia"/>
          <w:lang w:val="en-US"/>
        </w:rPr>
        <w:t>bandwidth</w:t>
      </w:r>
      <w:proofErr w:type="gramEnd"/>
    </w:p>
    <w:p w14:paraId="0DA0E46A" w14:textId="5403FFFC" w:rsidR="00302DD9" w:rsidRDefault="002E62E2">
      <w:pPr>
        <w:pStyle w:val="ListParagraph"/>
        <w:numPr>
          <w:ilvl w:val="0"/>
          <w:numId w:val="29"/>
        </w:numPr>
        <w:overflowPunct/>
        <w:autoSpaceDE/>
        <w:autoSpaceDN/>
        <w:adjustRightInd/>
        <w:spacing w:after="0"/>
        <w:ind w:firstLineChars="0"/>
        <w:textAlignment w:val="auto"/>
        <w:rPr>
          <w:rFonts w:eastAsiaTheme="minorEastAsia"/>
          <w:lang w:val="en-US"/>
        </w:rPr>
      </w:pPr>
      <w:r>
        <w:rPr>
          <w:rFonts w:eastAsiaTheme="minorEastAsia"/>
          <w:lang w:val="en-US"/>
        </w:rPr>
        <w:t xml:space="preserve">If the BS </w:t>
      </w:r>
      <w:r w:rsidR="000A6DD0">
        <w:rPr>
          <w:rFonts w:eastAsiaTheme="minorEastAsia"/>
          <w:lang w:val="en-US"/>
        </w:rPr>
        <w:t>en</w:t>
      </w:r>
      <w:r>
        <w:rPr>
          <w:rFonts w:eastAsiaTheme="minorEastAsia"/>
          <w:lang w:val="en-US"/>
        </w:rPr>
        <w:t>sure</w:t>
      </w:r>
      <w:r w:rsidR="000A6DD0">
        <w:rPr>
          <w:rFonts w:eastAsiaTheme="minorEastAsia"/>
          <w:lang w:val="en-US"/>
        </w:rPr>
        <w:t>s that</w:t>
      </w:r>
      <w:r>
        <w:rPr>
          <w:rFonts w:eastAsiaTheme="minorEastAsia"/>
          <w:lang w:val="en-US"/>
        </w:rPr>
        <w:t xml:space="preserve"> the left and right extended RB values </w:t>
      </w:r>
      <w:proofErr w:type="spellStart"/>
      <w:r w:rsidR="000A6DD0">
        <w:rPr>
          <w:rFonts w:eastAsiaTheme="minorEastAsia"/>
          <w:lang w:val="en-US"/>
        </w:rPr>
        <w:t>gurantees</w:t>
      </w:r>
      <w:proofErr w:type="spellEnd"/>
      <w:r>
        <w:rPr>
          <w:rFonts w:eastAsiaTheme="minorEastAsia"/>
          <w:lang w:val="en-US"/>
        </w:rPr>
        <w:t xml:space="preserve"> that </w:t>
      </w:r>
      <w:r w:rsidR="00302DD9">
        <w:rPr>
          <w:rFonts w:eastAsiaTheme="minorEastAsia"/>
          <w:lang w:val="en-US"/>
        </w:rPr>
        <w:t xml:space="preserve">the guard band to </w:t>
      </w:r>
      <w:r>
        <w:rPr>
          <w:rFonts w:eastAsiaTheme="minorEastAsia"/>
          <w:lang w:val="en-US"/>
        </w:rPr>
        <w:t xml:space="preserve">the emission bandwidth </w:t>
      </w:r>
      <w:r w:rsidR="00302DD9">
        <w:rPr>
          <w:rFonts w:eastAsiaTheme="minorEastAsia"/>
          <w:lang w:val="en-US"/>
        </w:rPr>
        <w:t xml:space="preserve">is </w:t>
      </w:r>
      <w:r w:rsidR="000A6DD0">
        <w:rPr>
          <w:rFonts w:eastAsiaTheme="minorEastAsia"/>
          <w:lang w:val="en-US"/>
        </w:rPr>
        <w:t>higher</w:t>
      </w:r>
      <w:r w:rsidR="00302DD9">
        <w:rPr>
          <w:rFonts w:eastAsiaTheme="minorEastAsia"/>
          <w:lang w:val="en-US"/>
        </w:rPr>
        <w:t xml:space="preserve"> or equal </w:t>
      </w:r>
      <w:r w:rsidR="000A6DD0">
        <w:rPr>
          <w:rFonts w:eastAsiaTheme="minorEastAsia"/>
          <w:lang w:val="en-US"/>
        </w:rPr>
        <w:t xml:space="preserve">to </w:t>
      </w:r>
      <w:r w:rsidR="00302DD9">
        <w:rPr>
          <w:rFonts w:eastAsiaTheme="minorEastAsia"/>
          <w:lang w:val="en-US"/>
        </w:rPr>
        <w:t xml:space="preserve">the maximum guard band value of 25MHz and 30MHz CBW, </w:t>
      </w:r>
      <w:r w:rsidR="000A6DD0">
        <w:rPr>
          <w:rFonts w:eastAsiaTheme="minorEastAsia"/>
          <w:lang w:val="en-US"/>
        </w:rPr>
        <w:t xml:space="preserve">then </w:t>
      </w:r>
      <w:r w:rsidR="00C104F0">
        <w:rPr>
          <w:rFonts w:eastAsiaTheme="minorEastAsia"/>
          <w:lang w:val="en-US"/>
        </w:rPr>
        <w:t>t</w:t>
      </w:r>
      <w:r w:rsidR="00302DD9">
        <w:rPr>
          <w:rFonts w:eastAsiaTheme="minorEastAsia"/>
          <w:lang w:val="en-US"/>
        </w:rPr>
        <w:t>he red UE may redefine its outer allocation to inner</w:t>
      </w:r>
      <w:r w:rsidR="000A6DD0">
        <w:rPr>
          <w:rFonts w:eastAsiaTheme="minorEastAsia"/>
          <w:lang w:val="en-US"/>
        </w:rPr>
        <w:t>,</w:t>
      </w:r>
      <w:r w:rsidR="00302DD9">
        <w:rPr>
          <w:rFonts w:eastAsiaTheme="minorEastAsia"/>
          <w:lang w:val="en-US"/>
        </w:rPr>
        <w:t xml:space="preserve"> based on the extended RB and meet emissions</w:t>
      </w:r>
      <w:r w:rsidR="000A6DD0">
        <w:rPr>
          <w:rFonts w:eastAsiaTheme="minorEastAsia"/>
          <w:lang w:val="en-US"/>
        </w:rPr>
        <w:t xml:space="preserve"> requirements</w:t>
      </w:r>
      <w:r w:rsidR="00302DD9">
        <w:rPr>
          <w:rFonts w:eastAsiaTheme="minorEastAsia"/>
          <w:lang w:val="en-US"/>
        </w:rPr>
        <w:t xml:space="preserve">. </w:t>
      </w:r>
    </w:p>
    <w:p w14:paraId="4B2C0A6F" w14:textId="7B1432FF" w:rsidR="002E62E2" w:rsidRPr="002E62E2" w:rsidRDefault="00302DD9">
      <w:pPr>
        <w:pStyle w:val="ListParagraph"/>
        <w:numPr>
          <w:ilvl w:val="1"/>
          <w:numId w:val="29"/>
        </w:numPr>
        <w:overflowPunct/>
        <w:autoSpaceDE/>
        <w:autoSpaceDN/>
        <w:adjustRightInd/>
        <w:spacing w:after="0"/>
        <w:ind w:firstLineChars="0"/>
        <w:textAlignment w:val="auto"/>
        <w:rPr>
          <w:rFonts w:eastAsiaTheme="minorEastAsia"/>
          <w:lang w:val="en-US"/>
        </w:rPr>
      </w:pPr>
      <w:r>
        <w:rPr>
          <w:rFonts w:eastAsiaTheme="minorEastAsia"/>
          <w:lang w:val="en-US"/>
        </w:rPr>
        <w:t>Note that this guard band may be related to the bandwidth in which the BS operates</w:t>
      </w:r>
      <w:r w:rsidR="000A6DD0">
        <w:rPr>
          <w:rFonts w:eastAsiaTheme="minorEastAsia"/>
          <w:lang w:val="en-US"/>
        </w:rPr>
        <w:t>.</w:t>
      </w:r>
      <w:r>
        <w:rPr>
          <w:rFonts w:eastAsiaTheme="minorEastAsia"/>
          <w:lang w:val="en-US"/>
        </w:rPr>
        <w:t xml:space="preserve"> </w:t>
      </w:r>
      <w:r w:rsidR="000A6DD0">
        <w:rPr>
          <w:rFonts w:eastAsiaTheme="minorEastAsia"/>
          <w:lang w:val="en-US"/>
        </w:rPr>
        <w:t>However,</w:t>
      </w:r>
      <w:r>
        <w:rPr>
          <w:rFonts w:eastAsiaTheme="minorEastAsia"/>
          <w:lang w:val="en-US"/>
        </w:rPr>
        <w:t xml:space="preserve"> in some </w:t>
      </w:r>
      <w:r w:rsidR="00C104F0">
        <w:rPr>
          <w:rFonts w:eastAsiaTheme="minorEastAsia"/>
          <w:lang w:val="en-US"/>
        </w:rPr>
        <w:t>case,</w:t>
      </w:r>
      <w:r>
        <w:rPr>
          <w:rFonts w:eastAsiaTheme="minorEastAsia"/>
          <w:lang w:val="en-US"/>
        </w:rPr>
        <w:t xml:space="preserve"> it could be the guard band to a band to be protected.</w:t>
      </w:r>
    </w:p>
    <w:p w14:paraId="46CF3F70" w14:textId="77777777" w:rsidR="002E62E2" w:rsidRPr="002E62E2" w:rsidRDefault="002E62E2" w:rsidP="00B7619C">
      <w:pPr>
        <w:overflowPunct/>
        <w:autoSpaceDE/>
        <w:autoSpaceDN/>
        <w:adjustRightInd/>
        <w:spacing w:after="0"/>
        <w:textAlignment w:val="auto"/>
        <w:rPr>
          <w:rFonts w:eastAsiaTheme="minorEastAsia"/>
          <w:lang w:val="en-US"/>
        </w:rPr>
      </w:pPr>
    </w:p>
    <w:p w14:paraId="138F22CC" w14:textId="41EBE9D6" w:rsidR="00B7619C" w:rsidRDefault="00B7619C" w:rsidP="00B7619C">
      <w:pPr>
        <w:overflowPunct/>
        <w:autoSpaceDE/>
        <w:autoSpaceDN/>
        <w:adjustRightInd/>
        <w:spacing w:after="0"/>
        <w:textAlignment w:val="auto"/>
        <w:rPr>
          <w:rFonts w:eastAsiaTheme="minorEastAsia"/>
          <w:b/>
          <w:bCs/>
          <w:lang w:val="en-US"/>
        </w:rPr>
      </w:pPr>
      <w:r w:rsidRPr="00B7619C">
        <w:rPr>
          <w:rFonts w:eastAsiaTheme="minorEastAsia"/>
          <w:b/>
          <w:bCs/>
          <w:lang w:val="en-US"/>
        </w:rPr>
        <w:t xml:space="preserve">Observation: the emission bandwidth of a UE with extended bandwidth is </w:t>
      </w:r>
      <w:r w:rsidR="000A6DD0">
        <w:rPr>
          <w:rFonts w:eastAsiaTheme="minorEastAsia"/>
          <w:b/>
          <w:bCs/>
          <w:lang w:val="en-US"/>
        </w:rPr>
        <w:t>lower</w:t>
      </w:r>
      <w:r w:rsidRPr="00B7619C">
        <w:rPr>
          <w:rFonts w:eastAsiaTheme="minorEastAsia"/>
          <w:b/>
          <w:bCs/>
          <w:lang w:val="en-US"/>
        </w:rPr>
        <w:t xml:space="preserve"> than the equivalent UE using the entire extended bandwidth providing </w:t>
      </w:r>
      <w:r w:rsidR="000A6DD0">
        <w:rPr>
          <w:rFonts w:eastAsiaTheme="minorEastAsia"/>
          <w:b/>
          <w:bCs/>
          <w:lang w:val="en-US"/>
        </w:rPr>
        <w:t>additional</w:t>
      </w:r>
      <w:r w:rsidRPr="00B7619C">
        <w:rPr>
          <w:rFonts w:eastAsiaTheme="minorEastAsia"/>
          <w:b/>
          <w:bCs/>
          <w:lang w:val="en-US"/>
        </w:rPr>
        <w:t xml:space="preserve"> margin on emission</w:t>
      </w:r>
      <w:r w:rsidR="000A6DD0">
        <w:rPr>
          <w:rFonts w:eastAsiaTheme="minorEastAsia"/>
          <w:b/>
          <w:bCs/>
          <w:lang w:val="en-US"/>
        </w:rPr>
        <w:t>s</w:t>
      </w:r>
      <w:r w:rsidR="00302DD9">
        <w:rPr>
          <w:rFonts w:eastAsiaTheme="minorEastAsia"/>
          <w:b/>
          <w:bCs/>
          <w:lang w:val="en-US"/>
        </w:rPr>
        <w:t xml:space="preserve"> and enabling turn</w:t>
      </w:r>
      <w:r w:rsidR="000A6DD0">
        <w:rPr>
          <w:rFonts w:eastAsiaTheme="minorEastAsia"/>
          <w:b/>
          <w:bCs/>
          <w:lang w:val="en-US"/>
        </w:rPr>
        <w:t>ing</w:t>
      </w:r>
      <w:r w:rsidR="00302DD9">
        <w:rPr>
          <w:rFonts w:eastAsiaTheme="minorEastAsia"/>
          <w:b/>
          <w:bCs/>
          <w:lang w:val="en-US"/>
        </w:rPr>
        <w:t xml:space="preserve"> some/all outer allocations into inner allocations.</w:t>
      </w:r>
    </w:p>
    <w:p w14:paraId="459544CB" w14:textId="0A7D0953" w:rsidR="00D52E81" w:rsidRDefault="00D52E81" w:rsidP="00B7619C">
      <w:pPr>
        <w:overflowPunct/>
        <w:autoSpaceDE/>
        <w:autoSpaceDN/>
        <w:adjustRightInd/>
        <w:spacing w:after="0"/>
        <w:textAlignment w:val="auto"/>
        <w:rPr>
          <w:rFonts w:eastAsiaTheme="minorEastAsia"/>
          <w:b/>
          <w:bCs/>
          <w:lang w:val="en-US"/>
        </w:rPr>
      </w:pPr>
    </w:p>
    <w:p w14:paraId="79DB6601" w14:textId="6F918D07" w:rsidR="00D52E81" w:rsidRPr="00D52E81" w:rsidRDefault="00D52E81" w:rsidP="00B7619C">
      <w:pPr>
        <w:overflowPunct/>
        <w:autoSpaceDE/>
        <w:autoSpaceDN/>
        <w:adjustRightInd/>
        <w:spacing w:after="0"/>
        <w:textAlignment w:val="auto"/>
        <w:rPr>
          <w:rFonts w:eastAsiaTheme="minorEastAsia"/>
          <w:lang w:val="en-US"/>
        </w:rPr>
      </w:pPr>
      <w:r w:rsidRPr="00D52E81">
        <w:rPr>
          <w:rFonts w:eastAsiaTheme="minorEastAsia"/>
          <w:lang w:val="en-US"/>
        </w:rPr>
        <w:t xml:space="preserve">Based on this </w:t>
      </w:r>
      <w:r>
        <w:rPr>
          <w:rFonts w:eastAsiaTheme="minorEastAsia"/>
          <w:lang w:val="en-US"/>
        </w:rPr>
        <w:t>guaranteed guard band approach, the UE that has been tested for emissions</w:t>
      </w:r>
      <w:r w:rsidR="000A6DD0">
        <w:rPr>
          <w:rFonts w:eastAsiaTheme="minorEastAsia"/>
          <w:lang w:val="en-US"/>
        </w:rPr>
        <w:t>,</w:t>
      </w:r>
      <w:r>
        <w:rPr>
          <w:rFonts w:eastAsiaTheme="minorEastAsia"/>
          <w:lang w:val="en-US"/>
        </w:rPr>
        <w:t xml:space="preserve"> up to a maximum CBW can meet the emission </w:t>
      </w:r>
      <w:r w:rsidR="000A6DD0">
        <w:rPr>
          <w:rFonts w:eastAsiaTheme="minorEastAsia"/>
          <w:lang w:val="en-US"/>
        </w:rPr>
        <w:t xml:space="preserve">requirements </w:t>
      </w:r>
      <w:r>
        <w:rPr>
          <w:rFonts w:eastAsiaTheme="minorEastAsia"/>
          <w:lang w:val="en-US"/>
        </w:rPr>
        <w:t>for any extended bandwidth between two supported CBW</w:t>
      </w:r>
      <w:r w:rsidR="000A6DD0">
        <w:rPr>
          <w:rFonts w:eastAsiaTheme="minorEastAsia"/>
          <w:lang w:val="en-US"/>
        </w:rPr>
        <w:t>s</w:t>
      </w:r>
      <w:r>
        <w:rPr>
          <w:rFonts w:eastAsiaTheme="minorEastAsia"/>
          <w:lang w:val="en-US"/>
        </w:rPr>
        <w:t xml:space="preserve"> when redefining its outer/edge allocations to inner</w:t>
      </w:r>
      <w:r w:rsidR="000A6DD0">
        <w:rPr>
          <w:rFonts w:eastAsiaTheme="minorEastAsia"/>
          <w:lang w:val="en-US"/>
        </w:rPr>
        <w:t xml:space="preserve"> </w:t>
      </w:r>
      <w:r w:rsidR="000A6DD0">
        <w:rPr>
          <w:rFonts w:eastAsiaTheme="minorEastAsia"/>
          <w:lang w:val="en-US"/>
        </w:rPr>
        <w:t>allocations</w:t>
      </w:r>
      <w:r>
        <w:rPr>
          <w:rFonts w:eastAsiaTheme="minorEastAsia"/>
          <w:lang w:val="en-US"/>
        </w:rPr>
        <w:t>.</w:t>
      </w:r>
    </w:p>
    <w:p w14:paraId="6B167CE2" w14:textId="77777777" w:rsidR="00302DD9" w:rsidRDefault="00302DD9" w:rsidP="0090677C">
      <w:pPr>
        <w:overflowPunct/>
        <w:autoSpaceDE/>
        <w:autoSpaceDN/>
        <w:adjustRightInd/>
        <w:spacing w:after="0"/>
        <w:textAlignment w:val="auto"/>
        <w:rPr>
          <w:rFonts w:eastAsiaTheme="minorEastAsia"/>
          <w:b/>
          <w:bCs/>
          <w:lang w:val="en-US"/>
        </w:rPr>
      </w:pPr>
    </w:p>
    <w:p w14:paraId="5BD5E0E3" w14:textId="7791BA2E" w:rsidR="0090677C" w:rsidRPr="00E216F3" w:rsidRDefault="00E216F3" w:rsidP="0090677C">
      <w:pPr>
        <w:overflowPunct/>
        <w:autoSpaceDE/>
        <w:autoSpaceDN/>
        <w:adjustRightInd/>
        <w:spacing w:after="0"/>
        <w:textAlignment w:val="auto"/>
        <w:rPr>
          <w:rFonts w:eastAsiaTheme="minorEastAsia"/>
          <w:b/>
          <w:bCs/>
          <w:lang w:val="en-US"/>
        </w:rPr>
      </w:pPr>
      <w:r w:rsidRPr="00E216F3">
        <w:rPr>
          <w:rFonts w:eastAsiaTheme="minorEastAsia"/>
          <w:b/>
          <w:bCs/>
          <w:lang w:val="en-US"/>
        </w:rPr>
        <w:t xml:space="preserve">Proposal: bandwidth extensions are expressed in </w:t>
      </w:r>
      <w:proofErr w:type="gramStart"/>
      <w:r w:rsidR="000A6DD0">
        <w:rPr>
          <w:rFonts w:eastAsiaTheme="minorEastAsia"/>
          <w:b/>
          <w:bCs/>
          <w:lang w:val="en-US"/>
        </w:rPr>
        <w:t xml:space="preserve">a </w:t>
      </w:r>
      <w:r w:rsidR="004955CA">
        <w:rPr>
          <w:rFonts w:eastAsiaTheme="minorEastAsia"/>
          <w:b/>
          <w:bCs/>
          <w:lang w:val="en-US"/>
        </w:rPr>
        <w:t>number of</w:t>
      </w:r>
      <w:proofErr w:type="gramEnd"/>
      <w:r w:rsidR="004955CA">
        <w:rPr>
          <w:rFonts w:eastAsiaTheme="minorEastAsia"/>
          <w:b/>
          <w:bCs/>
          <w:lang w:val="en-US"/>
        </w:rPr>
        <w:t xml:space="preserve"> </w:t>
      </w:r>
      <w:r w:rsidRPr="00E216F3">
        <w:rPr>
          <w:rFonts w:eastAsiaTheme="minorEastAsia"/>
          <w:b/>
          <w:bCs/>
          <w:lang w:val="en-US"/>
        </w:rPr>
        <w:t>RB</w:t>
      </w:r>
      <w:r w:rsidR="004955CA">
        <w:rPr>
          <w:rFonts w:eastAsiaTheme="minorEastAsia"/>
          <w:b/>
          <w:bCs/>
          <w:lang w:val="en-US"/>
        </w:rPr>
        <w:t>s</w:t>
      </w:r>
      <w:r w:rsidR="000A6DD0">
        <w:rPr>
          <w:rFonts w:eastAsiaTheme="minorEastAsia"/>
          <w:b/>
          <w:bCs/>
          <w:lang w:val="en-US"/>
        </w:rPr>
        <w:t>,</w:t>
      </w:r>
      <w:r w:rsidRPr="00E216F3">
        <w:rPr>
          <w:rFonts w:eastAsiaTheme="minorEastAsia"/>
          <w:b/>
          <w:bCs/>
          <w:lang w:val="en-US"/>
        </w:rPr>
        <w:t xml:space="preserve"> and </w:t>
      </w:r>
      <w:r w:rsidR="00302DD9">
        <w:rPr>
          <w:rFonts w:eastAsiaTheme="minorEastAsia"/>
          <w:b/>
          <w:bCs/>
          <w:lang w:val="en-US"/>
        </w:rPr>
        <w:t xml:space="preserve">the </w:t>
      </w:r>
      <w:r w:rsidRPr="00E216F3">
        <w:rPr>
          <w:rFonts w:eastAsiaTheme="minorEastAsia"/>
          <w:b/>
          <w:bCs/>
          <w:lang w:val="en-US"/>
        </w:rPr>
        <w:t>related emission bandwidth is known</w:t>
      </w:r>
      <w:r w:rsidR="000A6DD0">
        <w:rPr>
          <w:rFonts w:eastAsiaTheme="minorEastAsia"/>
          <w:b/>
          <w:bCs/>
          <w:lang w:val="en-US"/>
        </w:rPr>
        <w:t>,</w:t>
      </w:r>
      <w:r w:rsidRPr="00E216F3">
        <w:rPr>
          <w:rFonts w:eastAsiaTheme="minorEastAsia"/>
          <w:b/>
          <w:bCs/>
          <w:lang w:val="en-US"/>
        </w:rPr>
        <w:t xml:space="preserve"> as the BS guarantees that the available guard band is larger than the larger guard band between:</w:t>
      </w:r>
    </w:p>
    <w:p w14:paraId="4D42B287" w14:textId="23D65722" w:rsidR="00E216F3" w:rsidRPr="00E216F3" w:rsidRDefault="00E216F3">
      <w:pPr>
        <w:pStyle w:val="ListParagraph"/>
        <w:numPr>
          <w:ilvl w:val="0"/>
          <w:numId w:val="26"/>
        </w:numPr>
        <w:overflowPunct/>
        <w:autoSpaceDE/>
        <w:autoSpaceDN/>
        <w:adjustRightInd/>
        <w:spacing w:after="0"/>
        <w:ind w:firstLineChars="0"/>
        <w:textAlignment w:val="auto"/>
        <w:rPr>
          <w:rFonts w:eastAsiaTheme="minorEastAsia"/>
          <w:b/>
          <w:bCs/>
          <w:lang w:val="en-US"/>
        </w:rPr>
      </w:pPr>
      <w:r w:rsidRPr="00E216F3">
        <w:rPr>
          <w:rFonts w:eastAsiaTheme="minorEastAsia"/>
          <w:b/>
          <w:bCs/>
          <w:lang w:val="en-US"/>
        </w:rPr>
        <w:lastRenderedPageBreak/>
        <w:t>The guard band of the CBW which is immediately lower than the bandwidth corresponding to the total number of RB</w:t>
      </w:r>
      <w:r w:rsidR="000A6DD0">
        <w:rPr>
          <w:rFonts w:eastAsiaTheme="minorEastAsia"/>
          <w:b/>
          <w:bCs/>
          <w:lang w:val="en-US"/>
        </w:rPr>
        <w:t>s</w:t>
      </w:r>
      <w:r w:rsidRPr="00E216F3">
        <w:rPr>
          <w:rFonts w:eastAsiaTheme="minorEastAsia"/>
          <w:b/>
          <w:bCs/>
          <w:lang w:val="en-US"/>
        </w:rPr>
        <w:t xml:space="preserve"> (UE RBs + extended RB)</w:t>
      </w:r>
      <w:r w:rsidR="000A6DD0">
        <w:rPr>
          <w:rFonts w:eastAsiaTheme="minorEastAsia"/>
          <w:b/>
          <w:bCs/>
          <w:lang w:val="en-US"/>
        </w:rPr>
        <w:t>.</w:t>
      </w:r>
    </w:p>
    <w:p w14:paraId="4D3FF3ED" w14:textId="70D97224" w:rsidR="002E62E2" w:rsidRPr="002E62E2" w:rsidRDefault="00E216F3">
      <w:pPr>
        <w:pStyle w:val="ListParagraph"/>
        <w:numPr>
          <w:ilvl w:val="0"/>
          <w:numId w:val="26"/>
        </w:numPr>
        <w:overflowPunct/>
        <w:autoSpaceDE/>
        <w:autoSpaceDN/>
        <w:adjustRightInd/>
        <w:spacing w:after="0"/>
        <w:ind w:firstLineChars="0"/>
        <w:textAlignment w:val="auto"/>
        <w:rPr>
          <w:rFonts w:eastAsiaTheme="minorEastAsia"/>
          <w:b/>
          <w:bCs/>
          <w:lang w:val="en-US"/>
        </w:rPr>
      </w:pPr>
      <w:r w:rsidRPr="00E216F3">
        <w:rPr>
          <w:rFonts w:eastAsiaTheme="minorEastAsia"/>
          <w:b/>
          <w:bCs/>
          <w:lang w:val="en-US"/>
        </w:rPr>
        <w:t>The guard band of the CBW which is immediately higher than the bandwidth corresponding to the total number of RB (UE RBs + extended RB)</w:t>
      </w:r>
      <w:r w:rsidR="000A6DD0">
        <w:rPr>
          <w:rFonts w:eastAsiaTheme="minorEastAsia"/>
          <w:b/>
          <w:bCs/>
          <w:lang w:val="en-US"/>
        </w:rPr>
        <w:t>.</w:t>
      </w:r>
    </w:p>
    <w:p w14:paraId="3BA294FA" w14:textId="60FCB128" w:rsidR="00302DD9" w:rsidRDefault="00302DD9">
      <w:pPr>
        <w:pStyle w:val="ListParagraph"/>
        <w:numPr>
          <w:ilvl w:val="0"/>
          <w:numId w:val="26"/>
        </w:numPr>
        <w:overflowPunct/>
        <w:autoSpaceDE/>
        <w:autoSpaceDN/>
        <w:adjustRightInd/>
        <w:spacing w:after="0"/>
        <w:ind w:firstLineChars="0"/>
        <w:textAlignment w:val="auto"/>
        <w:rPr>
          <w:rFonts w:eastAsiaTheme="minorEastAsia"/>
          <w:b/>
          <w:bCs/>
          <w:lang w:val="en-US"/>
        </w:rPr>
      </w:pPr>
      <w:r>
        <w:rPr>
          <w:rFonts w:eastAsiaTheme="minorEastAsia"/>
          <w:b/>
          <w:bCs/>
          <w:lang w:val="en-US"/>
        </w:rPr>
        <w:t>In cases where a nearby band need</w:t>
      </w:r>
      <w:r w:rsidR="000A6DD0">
        <w:rPr>
          <w:rFonts w:eastAsiaTheme="minorEastAsia"/>
          <w:b/>
          <w:bCs/>
          <w:lang w:val="en-US"/>
        </w:rPr>
        <w:t>s</w:t>
      </w:r>
      <w:r>
        <w:rPr>
          <w:rFonts w:eastAsiaTheme="minorEastAsia"/>
          <w:b/>
          <w:bCs/>
          <w:lang w:val="en-US"/>
        </w:rPr>
        <w:t xml:space="preserve"> to be protected by the UE, the BS ensures that the RB extension </w:t>
      </w:r>
      <w:r w:rsidR="00590432">
        <w:rPr>
          <w:rFonts w:eastAsiaTheme="minorEastAsia"/>
          <w:b/>
          <w:bCs/>
          <w:lang w:val="en-US"/>
        </w:rPr>
        <w:t xml:space="preserve">and corresponding </w:t>
      </w:r>
      <w:r>
        <w:rPr>
          <w:rFonts w:eastAsiaTheme="minorEastAsia"/>
          <w:b/>
          <w:bCs/>
          <w:lang w:val="en-US"/>
        </w:rPr>
        <w:t>guard band is set in accordance with the protected band region.</w:t>
      </w:r>
    </w:p>
    <w:p w14:paraId="4E8E36A9" w14:textId="592542E4" w:rsidR="00E216F3" w:rsidRPr="00302DD9" w:rsidRDefault="008A346A">
      <w:pPr>
        <w:pStyle w:val="ListParagraph"/>
        <w:numPr>
          <w:ilvl w:val="0"/>
          <w:numId w:val="26"/>
        </w:numPr>
        <w:overflowPunct/>
        <w:autoSpaceDE/>
        <w:autoSpaceDN/>
        <w:adjustRightInd/>
        <w:spacing w:after="0"/>
        <w:ind w:firstLineChars="0"/>
        <w:textAlignment w:val="auto"/>
        <w:rPr>
          <w:rFonts w:eastAsiaTheme="minorEastAsia"/>
          <w:b/>
          <w:bCs/>
          <w:lang w:val="en-US"/>
        </w:rPr>
      </w:pPr>
      <w:r>
        <w:rPr>
          <w:rFonts w:eastAsiaTheme="minorEastAsia"/>
          <w:b/>
          <w:bCs/>
          <w:lang w:val="en-US"/>
        </w:rPr>
        <w:t>For extension</w:t>
      </w:r>
      <w:r w:rsidR="000A6DD0">
        <w:rPr>
          <w:rFonts w:eastAsiaTheme="minorEastAsia"/>
          <w:b/>
          <w:bCs/>
          <w:lang w:val="en-US"/>
        </w:rPr>
        <w:t>s</w:t>
      </w:r>
      <w:r>
        <w:rPr>
          <w:rFonts w:eastAsiaTheme="minorEastAsia"/>
          <w:b/>
          <w:bCs/>
          <w:lang w:val="en-US"/>
        </w:rPr>
        <w:t xml:space="preserve"> beyond 100MHz CBW, the guard band for emissions is guaranteed by the contiguous CA BW and channel spacing equations.</w:t>
      </w:r>
    </w:p>
    <w:p w14:paraId="2003BD52" w14:textId="7350E99D" w:rsidR="00AD26DF" w:rsidRDefault="00AD26DF" w:rsidP="00AD26DF">
      <w:pPr>
        <w:pStyle w:val="Heading2"/>
        <w:rPr>
          <w:rFonts w:eastAsia="Arial"/>
          <w:lang w:eastAsia="zh-CN"/>
        </w:rPr>
      </w:pPr>
      <w:r>
        <w:rPr>
          <w:rFonts w:eastAsia="Arial"/>
          <w:lang w:eastAsia="zh-CN"/>
        </w:rPr>
        <w:t xml:space="preserve">2.2 </w:t>
      </w:r>
      <w:r w:rsidR="00C35748">
        <w:rPr>
          <w:rFonts w:eastAsia="Arial"/>
          <w:lang w:eastAsia="zh-CN"/>
        </w:rPr>
        <w:t>Signalling of extended BW with RB extension</w:t>
      </w:r>
    </w:p>
    <w:p w14:paraId="3E8BE4AD" w14:textId="082958BA" w:rsidR="00336AFC" w:rsidRDefault="00590432" w:rsidP="00336AFC">
      <w:pPr>
        <w:widowControl w:val="0"/>
        <w:spacing w:after="0"/>
        <w:rPr>
          <w:rFonts w:eastAsiaTheme="minorEastAsia"/>
          <w:bCs/>
          <w:lang w:eastAsia="zh-CN"/>
        </w:rPr>
      </w:pPr>
      <w:r>
        <w:rPr>
          <w:rFonts w:eastAsiaTheme="minorEastAsia"/>
          <w:bCs/>
          <w:lang w:eastAsia="zh-CN"/>
        </w:rPr>
        <w:t xml:space="preserve">Based on the above proposals, we further </w:t>
      </w:r>
      <w:r w:rsidR="005058C3">
        <w:rPr>
          <w:rFonts w:eastAsiaTheme="minorEastAsia"/>
          <w:bCs/>
          <w:lang w:eastAsia="zh-CN"/>
        </w:rPr>
        <w:t>evaluate</w:t>
      </w:r>
      <w:r>
        <w:rPr>
          <w:rFonts w:eastAsiaTheme="minorEastAsia"/>
          <w:bCs/>
          <w:lang w:eastAsia="zh-CN"/>
        </w:rPr>
        <w:t xml:space="preserve"> RB extension options for different UE position</w:t>
      </w:r>
      <w:r w:rsidR="005058C3">
        <w:rPr>
          <w:rFonts w:eastAsiaTheme="minorEastAsia"/>
          <w:bCs/>
          <w:lang w:eastAsia="zh-CN"/>
        </w:rPr>
        <w:t>s</w:t>
      </w:r>
      <w:r>
        <w:rPr>
          <w:rFonts w:eastAsiaTheme="minorEastAsia"/>
          <w:bCs/>
          <w:lang w:eastAsia="zh-CN"/>
        </w:rPr>
        <w:t xml:space="preserve"> within a </w:t>
      </w:r>
      <w:r w:rsidR="005058C3">
        <w:rPr>
          <w:rFonts w:eastAsiaTheme="minorEastAsia"/>
          <w:bCs/>
          <w:lang w:eastAsia="zh-CN"/>
        </w:rPr>
        <w:t>higher</w:t>
      </w:r>
      <w:r>
        <w:rPr>
          <w:rFonts w:eastAsiaTheme="minorEastAsia"/>
          <w:bCs/>
          <w:lang w:eastAsia="zh-CN"/>
        </w:rPr>
        <w:t xml:space="preserve"> BS bandwidth</w:t>
      </w:r>
      <w:r w:rsidR="004246F0" w:rsidRPr="004246F0">
        <w:rPr>
          <w:rFonts w:eastAsiaTheme="minorEastAsia"/>
          <w:bCs/>
          <w:lang w:eastAsia="zh-CN"/>
        </w:rPr>
        <w:t>.</w:t>
      </w:r>
    </w:p>
    <w:p w14:paraId="7E1F426D" w14:textId="10444996" w:rsidR="00590432" w:rsidRDefault="00590432" w:rsidP="00336AFC">
      <w:pPr>
        <w:widowControl w:val="0"/>
        <w:spacing w:after="0"/>
        <w:rPr>
          <w:rFonts w:eastAsiaTheme="minorEastAsia"/>
          <w:bCs/>
          <w:lang w:eastAsia="zh-CN"/>
        </w:rPr>
      </w:pPr>
    </w:p>
    <w:p w14:paraId="26C7A7E1" w14:textId="668D34E7" w:rsidR="00590432" w:rsidRDefault="005058C3" w:rsidP="009523C3">
      <w:pPr>
        <w:widowControl w:val="0"/>
        <w:spacing w:after="0"/>
        <w:rPr>
          <w:rFonts w:eastAsiaTheme="minorEastAsia"/>
          <w:bCs/>
          <w:lang w:eastAsia="zh-CN"/>
        </w:rPr>
      </w:pPr>
      <w:r>
        <w:rPr>
          <w:rFonts w:eastAsiaTheme="minorEastAsia"/>
          <w:bCs/>
          <w:lang w:eastAsia="zh-CN"/>
        </w:rPr>
        <w:t>Several</w:t>
      </w:r>
      <w:r w:rsidR="00590432">
        <w:rPr>
          <w:rFonts w:eastAsiaTheme="minorEastAsia"/>
          <w:bCs/>
          <w:lang w:eastAsia="zh-CN"/>
        </w:rPr>
        <w:t xml:space="preserve"> cases are illustrated in Figure 2</w:t>
      </w:r>
      <w:r>
        <w:rPr>
          <w:rFonts w:eastAsiaTheme="minorEastAsia"/>
          <w:bCs/>
          <w:lang w:eastAsia="zh-CN"/>
        </w:rPr>
        <w:t>.</w:t>
      </w:r>
      <w:r w:rsidR="009523C3">
        <w:rPr>
          <w:rFonts w:eastAsiaTheme="minorEastAsia"/>
          <w:bCs/>
          <w:lang w:eastAsia="zh-CN"/>
        </w:rPr>
        <w:t xml:space="preserve"> </w:t>
      </w:r>
      <w:r>
        <w:rPr>
          <w:rFonts w:eastAsiaTheme="minorEastAsia"/>
          <w:bCs/>
          <w:lang w:eastAsia="zh-CN"/>
        </w:rPr>
        <w:t>F</w:t>
      </w:r>
      <w:r w:rsidR="009523C3">
        <w:rPr>
          <w:rFonts w:eastAsiaTheme="minorEastAsia"/>
          <w:bCs/>
          <w:lang w:eastAsia="zh-CN"/>
        </w:rPr>
        <w:t>or the allocation triangles, the BS</w:t>
      </w:r>
      <w:r>
        <w:rPr>
          <w:rFonts w:eastAsiaTheme="minorEastAsia"/>
          <w:bCs/>
          <w:lang w:eastAsia="zh-CN"/>
        </w:rPr>
        <w:t>-</w:t>
      </w:r>
      <w:r w:rsidR="009523C3">
        <w:rPr>
          <w:rFonts w:eastAsiaTheme="minorEastAsia"/>
          <w:bCs/>
          <w:lang w:eastAsia="zh-CN"/>
        </w:rPr>
        <w:t xml:space="preserve">related triangle is stopped at NRB/2 as there no inner </w:t>
      </w:r>
      <w:r>
        <w:rPr>
          <w:rFonts w:eastAsiaTheme="minorEastAsia"/>
          <w:bCs/>
          <w:lang w:eastAsia="zh-CN"/>
        </w:rPr>
        <w:t xml:space="preserve">allocations </w:t>
      </w:r>
      <w:r w:rsidR="009523C3">
        <w:rPr>
          <w:rFonts w:eastAsiaTheme="minorEastAsia"/>
          <w:bCs/>
          <w:lang w:eastAsia="zh-CN"/>
        </w:rPr>
        <w:t xml:space="preserve">above that. </w:t>
      </w:r>
      <w:r w:rsidR="00590432">
        <w:rPr>
          <w:rFonts w:eastAsiaTheme="minorEastAsia"/>
          <w:bCs/>
          <w:lang w:eastAsia="zh-CN"/>
        </w:rPr>
        <w:t>F</w:t>
      </w:r>
      <w:r w:rsidR="00590432" w:rsidRPr="00590432">
        <w:rPr>
          <w:rFonts w:eastAsiaTheme="minorEastAsia"/>
          <w:bCs/>
          <w:lang w:eastAsia="zh-CN"/>
        </w:rPr>
        <w:t xml:space="preserve">or </w:t>
      </w:r>
      <w:r>
        <w:rPr>
          <w:rFonts w:eastAsiaTheme="minorEastAsia"/>
          <w:bCs/>
          <w:lang w:eastAsia="zh-CN"/>
        </w:rPr>
        <w:t xml:space="preserve">the </w:t>
      </w:r>
      <w:r w:rsidR="00590432" w:rsidRPr="00590432">
        <w:rPr>
          <w:rFonts w:eastAsiaTheme="minorEastAsia"/>
          <w:bCs/>
          <w:lang w:eastAsia="zh-CN"/>
        </w:rPr>
        <w:t>example</w:t>
      </w:r>
      <w:r w:rsidR="009523C3">
        <w:rPr>
          <w:rFonts w:eastAsiaTheme="minorEastAsia"/>
          <w:bCs/>
          <w:lang w:eastAsia="zh-CN"/>
        </w:rPr>
        <w:t>,</w:t>
      </w:r>
      <w:r w:rsidR="00590432" w:rsidRPr="00590432">
        <w:rPr>
          <w:rFonts w:eastAsiaTheme="minorEastAsia"/>
          <w:bCs/>
          <w:lang w:eastAsia="zh-CN"/>
        </w:rPr>
        <w:t xml:space="preserve"> the number of RBs is </w:t>
      </w:r>
      <w:r>
        <w:rPr>
          <w:rFonts w:eastAsiaTheme="minorEastAsia"/>
          <w:bCs/>
          <w:lang w:eastAsia="zh-CN"/>
        </w:rPr>
        <w:t>kept minimal</w:t>
      </w:r>
      <w:r w:rsidR="00590432" w:rsidRPr="00590432">
        <w:rPr>
          <w:rFonts w:eastAsiaTheme="minorEastAsia"/>
          <w:bCs/>
          <w:lang w:eastAsia="zh-CN"/>
        </w:rPr>
        <w:t xml:space="preserve"> and does not correspond to any </w:t>
      </w:r>
      <w:r w:rsidR="00590432">
        <w:rPr>
          <w:rFonts w:eastAsiaTheme="minorEastAsia"/>
          <w:bCs/>
          <w:lang w:eastAsia="zh-CN"/>
        </w:rPr>
        <w:t>existing CBW</w:t>
      </w:r>
      <w:r>
        <w:rPr>
          <w:rFonts w:eastAsiaTheme="minorEastAsia"/>
          <w:bCs/>
          <w:lang w:eastAsia="zh-CN"/>
        </w:rPr>
        <w:t>.</w:t>
      </w:r>
      <w:r w:rsidR="00590432">
        <w:rPr>
          <w:rFonts w:eastAsiaTheme="minorEastAsia"/>
          <w:bCs/>
          <w:lang w:eastAsia="zh-CN"/>
        </w:rPr>
        <w:t xml:space="preserve"> </w:t>
      </w:r>
      <w:r>
        <w:rPr>
          <w:rFonts w:eastAsiaTheme="minorEastAsia"/>
          <w:bCs/>
          <w:lang w:eastAsia="zh-CN"/>
        </w:rPr>
        <w:t>Additionally,</w:t>
      </w:r>
      <w:r w:rsidR="00590432">
        <w:rPr>
          <w:rFonts w:eastAsiaTheme="minorEastAsia"/>
          <w:bCs/>
          <w:lang w:eastAsia="zh-CN"/>
        </w:rPr>
        <w:t xml:space="preserve"> the corresponding UE guard band is set to 1RB</w:t>
      </w:r>
      <w:r w:rsidR="009523C3">
        <w:rPr>
          <w:rFonts w:eastAsiaTheme="minorEastAsia"/>
          <w:bCs/>
          <w:lang w:eastAsia="zh-CN"/>
        </w:rPr>
        <w:t xml:space="preserve"> (GB1,</w:t>
      </w:r>
      <w:r w:rsidR="00C104F0">
        <w:rPr>
          <w:rFonts w:eastAsiaTheme="minorEastAsia"/>
          <w:bCs/>
          <w:lang w:eastAsia="zh-CN"/>
        </w:rPr>
        <w:t xml:space="preserve"> </w:t>
      </w:r>
      <w:r w:rsidR="009523C3">
        <w:rPr>
          <w:rFonts w:eastAsiaTheme="minorEastAsia"/>
          <w:bCs/>
          <w:lang w:eastAsia="zh-CN"/>
        </w:rPr>
        <w:t>GB2)</w:t>
      </w:r>
      <w:r w:rsidR="00590432">
        <w:rPr>
          <w:rFonts w:eastAsiaTheme="minorEastAsia"/>
          <w:bCs/>
          <w:lang w:eastAsia="zh-CN"/>
        </w:rPr>
        <w:t>.</w:t>
      </w:r>
      <w:r w:rsidR="00C104F0">
        <w:rPr>
          <w:rFonts w:eastAsiaTheme="minorEastAsia"/>
          <w:bCs/>
          <w:lang w:eastAsia="zh-CN"/>
        </w:rPr>
        <w:t xml:space="preserve"> </w:t>
      </w:r>
      <w:r>
        <w:rPr>
          <w:rFonts w:eastAsiaTheme="minorEastAsia"/>
          <w:bCs/>
          <w:lang w:eastAsia="zh-CN"/>
        </w:rPr>
        <w:t>As well,</w:t>
      </w:r>
      <w:r w:rsidR="00C104F0">
        <w:rPr>
          <w:rFonts w:eastAsiaTheme="minorEastAsia"/>
          <w:bCs/>
          <w:lang w:eastAsia="zh-CN"/>
        </w:rPr>
        <w:t xml:space="preserve"> the UEs position is random within the BS RBs.</w:t>
      </w:r>
    </w:p>
    <w:p w14:paraId="425E251E" w14:textId="30C2B7E8" w:rsidR="00C35748" w:rsidRDefault="00C35748" w:rsidP="009523C3">
      <w:pPr>
        <w:widowControl w:val="0"/>
        <w:spacing w:after="0"/>
        <w:rPr>
          <w:rFonts w:eastAsiaTheme="minorEastAsia"/>
          <w:bCs/>
          <w:lang w:eastAsia="zh-CN"/>
        </w:rPr>
      </w:pPr>
    </w:p>
    <w:p w14:paraId="7C8036E6" w14:textId="07F3260B" w:rsidR="00590432" w:rsidRDefault="00C35748" w:rsidP="00590432">
      <w:pPr>
        <w:pStyle w:val="Caption"/>
        <w:jc w:val="left"/>
      </w:pPr>
      <w:r w:rsidRPr="00C35748">
        <w:rPr>
          <w:rFonts w:eastAsiaTheme="minorEastAsia"/>
          <w:noProof/>
        </w:rPr>
        <w:drawing>
          <wp:inline distT="0" distB="0" distL="0" distR="0" wp14:anchorId="369B0495" wp14:editId="303C4E74">
            <wp:extent cx="6646545" cy="617283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46545" cy="6172835"/>
                    </a:xfrm>
                    <a:prstGeom prst="rect">
                      <a:avLst/>
                    </a:prstGeom>
                    <a:noFill/>
                    <a:ln>
                      <a:noFill/>
                    </a:ln>
                  </pic:spPr>
                </pic:pic>
              </a:graphicData>
            </a:graphic>
          </wp:inline>
        </w:drawing>
      </w:r>
      <w:r w:rsidR="00590432">
        <w:t xml:space="preserve">Figure </w:t>
      </w:r>
      <w:r w:rsidR="00590432">
        <w:fldChar w:fldCharType="begin"/>
      </w:r>
      <w:r w:rsidR="00590432">
        <w:instrText xml:space="preserve"> SEQ Figure \* ARABIC </w:instrText>
      </w:r>
      <w:r w:rsidR="00590432">
        <w:fldChar w:fldCharType="separate"/>
      </w:r>
      <w:r w:rsidR="00590432">
        <w:rPr>
          <w:noProof/>
        </w:rPr>
        <w:t>2</w:t>
      </w:r>
      <w:r w:rsidR="00590432">
        <w:fldChar w:fldCharType="end"/>
      </w:r>
      <w:r w:rsidR="00590432">
        <w:t>: Inner/outer allocations for two UEs within a larger BS BW before RB extension (top) and after (bottom)</w:t>
      </w:r>
    </w:p>
    <w:p w14:paraId="2E625B35" w14:textId="6A483870" w:rsidR="009523C3" w:rsidRDefault="009523C3" w:rsidP="00336AFC">
      <w:pPr>
        <w:widowControl w:val="0"/>
        <w:spacing w:after="0"/>
        <w:rPr>
          <w:rFonts w:eastAsiaTheme="minorEastAsia"/>
        </w:rPr>
      </w:pPr>
      <w:r>
        <w:rPr>
          <w:rFonts w:eastAsiaTheme="minorEastAsia"/>
        </w:rPr>
        <w:t>Illustration:</w:t>
      </w:r>
    </w:p>
    <w:p w14:paraId="0E51BEF9" w14:textId="3874FBCD" w:rsidR="009523C3" w:rsidRDefault="009523C3">
      <w:pPr>
        <w:pStyle w:val="ListParagraph"/>
        <w:widowControl w:val="0"/>
        <w:numPr>
          <w:ilvl w:val="0"/>
          <w:numId w:val="30"/>
        </w:numPr>
        <w:spacing w:after="0"/>
        <w:ind w:firstLineChars="0"/>
        <w:rPr>
          <w:rFonts w:eastAsiaTheme="minorEastAsia"/>
          <w:bCs/>
          <w:lang w:eastAsia="zh-CN"/>
        </w:rPr>
      </w:pPr>
      <w:r>
        <w:rPr>
          <w:rFonts w:eastAsiaTheme="minorEastAsia"/>
          <w:bCs/>
          <w:lang w:eastAsia="zh-CN"/>
        </w:rPr>
        <w:t xml:space="preserve">The BS NRB (NRB_NW in orange) is 32RB and </w:t>
      </w:r>
      <w:r w:rsidR="005058C3">
        <w:rPr>
          <w:rFonts w:eastAsiaTheme="minorEastAsia"/>
          <w:bCs/>
          <w:lang w:eastAsia="zh-CN"/>
        </w:rPr>
        <w:t xml:space="preserve">the </w:t>
      </w:r>
      <w:r>
        <w:rPr>
          <w:rFonts w:eastAsiaTheme="minorEastAsia"/>
          <w:bCs/>
          <w:lang w:eastAsia="zh-CN"/>
        </w:rPr>
        <w:t xml:space="preserve">related GBNW (light orange) is </w:t>
      </w:r>
      <w:r w:rsidR="005058C3">
        <w:rPr>
          <w:rFonts w:eastAsiaTheme="minorEastAsia"/>
          <w:bCs/>
          <w:lang w:eastAsia="zh-CN"/>
        </w:rPr>
        <w:t>higher</w:t>
      </w:r>
      <w:r>
        <w:rPr>
          <w:rFonts w:eastAsiaTheme="minorEastAsia"/>
          <w:bCs/>
          <w:lang w:eastAsia="zh-CN"/>
        </w:rPr>
        <w:t xml:space="preserve"> than </w:t>
      </w:r>
      <w:r w:rsidR="005058C3">
        <w:rPr>
          <w:rFonts w:eastAsiaTheme="minorEastAsia"/>
          <w:bCs/>
          <w:lang w:eastAsia="zh-CN"/>
        </w:rPr>
        <w:t xml:space="preserve">the </w:t>
      </w:r>
      <w:r>
        <w:rPr>
          <w:rFonts w:eastAsiaTheme="minorEastAsia"/>
          <w:bCs/>
          <w:lang w:eastAsia="zh-CN"/>
        </w:rPr>
        <w:t>maximum guard band of the next lower/next higher CBW</w:t>
      </w:r>
      <w:r w:rsidR="005058C3">
        <w:rPr>
          <w:rFonts w:eastAsiaTheme="minorEastAsia"/>
          <w:bCs/>
          <w:lang w:eastAsia="zh-CN"/>
        </w:rPr>
        <w:t>, as</w:t>
      </w:r>
      <w:r>
        <w:rPr>
          <w:rFonts w:eastAsiaTheme="minorEastAsia"/>
          <w:bCs/>
          <w:lang w:eastAsia="zh-CN"/>
        </w:rPr>
        <w:t xml:space="preserve"> related to the UEs extended bandwidths.</w:t>
      </w:r>
    </w:p>
    <w:p w14:paraId="71180B34" w14:textId="7AECAA61" w:rsidR="009523C3" w:rsidRDefault="009523C3">
      <w:pPr>
        <w:pStyle w:val="ListParagraph"/>
        <w:widowControl w:val="0"/>
        <w:numPr>
          <w:ilvl w:val="1"/>
          <w:numId w:val="30"/>
        </w:numPr>
        <w:spacing w:after="0"/>
        <w:ind w:firstLineChars="0"/>
        <w:rPr>
          <w:rFonts w:eastAsiaTheme="minorEastAsia"/>
          <w:bCs/>
          <w:lang w:eastAsia="zh-CN"/>
        </w:rPr>
      </w:pPr>
      <w:r>
        <w:rPr>
          <w:rFonts w:eastAsiaTheme="minorEastAsia"/>
          <w:bCs/>
          <w:lang w:eastAsia="zh-CN"/>
        </w:rPr>
        <w:t>The related inner/outer/edge allocations are denoted “</w:t>
      </w:r>
      <w:proofErr w:type="spellStart"/>
      <w:r>
        <w:rPr>
          <w:rFonts w:eastAsiaTheme="minorEastAsia"/>
          <w:bCs/>
          <w:lang w:eastAsia="zh-CN"/>
        </w:rPr>
        <w:t>i</w:t>
      </w:r>
      <w:proofErr w:type="spellEnd"/>
      <w:r>
        <w:rPr>
          <w:rFonts w:eastAsiaTheme="minorEastAsia"/>
          <w:bCs/>
          <w:lang w:eastAsia="zh-CN"/>
        </w:rPr>
        <w:t>”</w:t>
      </w:r>
      <w:proofErr w:type="gramStart"/>
      <w:r>
        <w:rPr>
          <w:rFonts w:eastAsiaTheme="minorEastAsia"/>
          <w:bCs/>
          <w:lang w:eastAsia="zh-CN"/>
        </w:rPr>
        <w:t>/”o</w:t>
      </w:r>
      <w:proofErr w:type="gramEnd"/>
      <w:r>
        <w:rPr>
          <w:rFonts w:eastAsiaTheme="minorEastAsia"/>
          <w:bCs/>
          <w:lang w:eastAsia="zh-CN"/>
        </w:rPr>
        <w:t>”/”e” in the allocation triangle</w:t>
      </w:r>
      <w:r w:rsidR="005058C3">
        <w:rPr>
          <w:rFonts w:eastAsiaTheme="minorEastAsia"/>
          <w:bCs/>
          <w:lang w:eastAsia="zh-CN"/>
        </w:rPr>
        <w:t>.</w:t>
      </w:r>
    </w:p>
    <w:p w14:paraId="7942C7E2" w14:textId="6451534E" w:rsidR="009523C3" w:rsidRDefault="009523C3">
      <w:pPr>
        <w:pStyle w:val="ListParagraph"/>
        <w:widowControl w:val="0"/>
        <w:numPr>
          <w:ilvl w:val="0"/>
          <w:numId w:val="30"/>
        </w:numPr>
        <w:spacing w:after="0"/>
        <w:ind w:firstLineChars="0"/>
        <w:rPr>
          <w:rFonts w:eastAsiaTheme="minorEastAsia"/>
          <w:bCs/>
          <w:lang w:eastAsia="zh-CN"/>
        </w:rPr>
      </w:pPr>
      <w:r>
        <w:rPr>
          <w:rFonts w:eastAsiaTheme="minorEastAsia"/>
          <w:bCs/>
          <w:lang w:eastAsia="zh-CN"/>
        </w:rPr>
        <w:lastRenderedPageBreak/>
        <w:t>UE1 has 8RB (NRB_UE1</w:t>
      </w:r>
      <w:r w:rsidR="00C35748">
        <w:rPr>
          <w:rFonts w:eastAsiaTheme="minorEastAsia"/>
          <w:bCs/>
          <w:lang w:eastAsia="zh-CN"/>
        </w:rPr>
        <w:t xml:space="preserve"> in blue</w:t>
      </w:r>
      <w:r>
        <w:rPr>
          <w:rFonts w:eastAsiaTheme="minorEastAsia"/>
          <w:bCs/>
          <w:lang w:eastAsia="zh-CN"/>
        </w:rPr>
        <w:t>) at an offset of 4RB within the BS RBs</w:t>
      </w:r>
      <w:r w:rsidR="005058C3">
        <w:rPr>
          <w:rFonts w:eastAsiaTheme="minorEastAsia"/>
          <w:bCs/>
          <w:lang w:eastAsia="zh-CN"/>
        </w:rPr>
        <w:t>.</w:t>
      </w:r>
    </w:p>
    <w:p w14:paraId="691C58A6" w14:textId="578BA41D" w:rsidR="009523C3" w:rsidRDefault="009523C3">
      <w:pPr>
        <w:pStyle w:val="ListParagraph"/>
        <w:widowControl w:val="0"/>
        <w:numPr>
          <w:ilvl w:val="0"/>
          <w:numId w:val="30"/>
        </w:numPr>
        <w:spacing w:after="0"/>
        <w:ind w:firstLineChars="0"/>
        <w:rPr>
          <w:rFonts w:eastAsiaTheme="minorEastAsia"/>
          <w:bCs/>
          <w:lang w:eastAsia="zh-CN"/>
        </w:rPr>
      </w:pPr>
      <w:r w:rsidRPr="009523C3">
        <w:rPr>
          <w:rFonts w:eastAsiaTheme="minorEastAsia"/>
          <w:bCs/>
          <w:lang w:eastAsia="zh-CN"/>
        </w:rPr>
        <w:t>UE2 has 8RB (NRB_UE</w:t>
      </w:r>
      <w:r w:rsidR="00C35748">
        <w:rPr>
          <w:rFonts w:eastAsiaTheme="minorEastAsia"/>
          <w:bCs/>
          <w:lang w:eastAsia="zh-CN"/>
        </w:rPr>
        <w:t>2 in brown</w:t>
      </w:r>
      <w:r w:rsidRPr="009523C3">
        <w:rPr>
          <w:rFonts w:eastAsiaTheme="minorEastAsia"/>
          <w:bCs/>
          <w:lang w:eastAsia="zh-CN"/>
        </w:rPr>
        <w:t>) at an offset of 4RB within the BS RBs</w:t>
      </w:r>
      <w:r w:rsidR="005058C3">
        <w:rPr>
          <w:rFonts w:eastAsiaTheme="minorEastAsia"/>
          <w:bCs/>
          <w:lang w:eastAsia="zh-CN"/>
        </w:rPr>
        <w:t>.</w:t>
      </w:r>
    </w:p>
    <w:p w14:paraId="08549629" w14:textId="45D1299A" w:rsidR="009523C3" w:rsidRPr="009523C3" w:rsidRDefault="009523C3">
      <w:pPr>
        <w:pStyle w:val="ListParagraph"/>
        <w:widowControl w:val="0"/>
        <w:numPr>
          <w:ilvl w:val="1"/>
          <w:numId w:val="30"/>
        </w:numPr>
        <w:spacing w:after="0"/>
        <w:ind w:firstLineChars="0"/>
        <w:rPr>
          <w:rFonts w:eastAsiaTheme="minorEastAsia"/>
          <w:bCs/>
          <w:lang w:eastAsia="zh-CN"/>
        </w:rPr>
      </w:pPr>
      <w:r w:rsidRPr="009523C3">
        <w:rPr>
          <w:rFonts w:eastAsiaTheme="minorEastAsia"/>
          <w:bCs/>
          <w:lang w:eastAsia="zh-CN"/>
        </w:rPr>
        <w:t>The UE</w:t>
      </w:r>
      <w:r>
        <w:rPr>
          <w:rFonts w:eastAsiaTheme="minorEastAsia"/>
          <w:bCs/>
          <w:lang w:eastAsia="zh-CN"/>
        </w:rPr>
        <w:t>s</w:t>
      </w:r>
      <w:r w:rsidRPr="009523C3">
        <w:rPr>
          <w:rFonts w:eastAsiaTheme="minorEastAsia"/>
          <w:bCs/>
          <w:lang w:eastAsia="zh-CN"/>
        </w:rPr>
        <w:t xml:space="preserve"> CBW</w:t>
      </w:r>
      <w:r w:rsidR="005058C3">
        <w:rPr>
          <w:rFonts w:eastAsiaTheme="minorEastAsia"/>
          <w:bCs/>
          <w:lang w:eastAsia="zh-CN"/>
        </w:rPr>
        <w:t>-</w:t>
      </w:r>
      <w:r w:rsidRPr="009523C3">
        <w:rPr>
          <w:rFonts w:eastAsiaTheme="minorEastAsia"/>
          <w:bCs/>
          <w:lang w:eastAsia="zh-CN"/>
        </w:rPr>
        <w:t>related inner/outer/edge allocations are in light green/yellow/red in the top triangle</w:t>
      </w:r>
      <w:r w:rsidR="005058C3">
        <w:rPr>
          <w:rFonts w:eastAsiaTheme="minorEastAsia"/>
          <w:bCs/>
          <w:lang w:eastAsia="zh-CN"/>
        </w:rPr>
        <w:t>.</w:t>
      </w:r>
    </w:p>
    <w:p w14:paraId="30115EC3" w14:textId="0435CF44" w:rsidR="009523C3" w:rsidRDefault="009523C3">
      <w:pPr>
        <w:pStyle w:val="ListParagraph"/>
        <w:widowControl w:val="0"/>
        <w:numPr>
          <w:ilvl w:val="1"/>
          <w:numId w:val="30"/>
        </w:numPr>
        <w:spacing w:after="0"/>
        <w:ind w:firstLineChars="0"/>
        <w:rPr>
          <w:rFonts w:eastAsiaTheme="minorEastAsia"/>
          <w:bCs/>
          <w:lang w:eastAsia="zh-CN"/>
        </w:rPr>
      </w:pPr>
      <w:r>
        <w:rPr>
          <w:rFonts w:eastAsiaTheme="minorEastAsia"/>
          <w:bCs/>
          <w:lang w:eastAsia="zh-CN"/>
        </w:rPr>
        <w:t>The UEs extended BW related inner/outer allocations are in dark green/orange in the bottom triangle</w:t>
      </w:r>
      <w:r w:rsidR="005058C3">
        <w:rPr>
          <w:rFonts w:eastAsiaTheme="minorEastAsia"/>
          <w:bCs/>
          <w:lang w:eastAsia="zh-CN"/>
        </w:rPr>
        <w:t>.</w:t>
      </w:r>
    </w:p>
    <w:p w14:paraId="5BE8365F" w14:textId="7FF9769C" w:rsidR="00C35748" w:rsidRDefault="00C35748">
      <w:pPr>
        <w:pStyle w:val="ListParagraph"/>
        <w:widowControl w:val="0"/>
        <w:numPr>
          <w:ilvl w:val="0"/>
          <w:numId w:val="30"/>
        </w:numPr>
        <w:spacing w:after="0"/>
        <w:ind w:firstLineChars="0"/>
        <w:rPr>
          <w:rFonts w:eastAsiaTheme="minorEastAsia"/>
          <w:bCs/>
          <w:lang w:eastAsia="zh-CN"/>
        </w:rPr>
      </w:pPr>
      <w:r>
        <w:rPr>
          <w:rFonts w:eastAsiaTheme="minorEastAsia"/>
          <w:bCs/>
          <w:lang w:eastAsia="zh-CN"/>
        </w:rPr>
        <w:t xml:space="preserve">The </w:t>
      </w:r>
      <w:r w:rsidR="005058C3">
        <w:rPr>
          <w:rFonts w:eastAsiaTheme="minorEastAsia"/>
          <w:bCs/>
          <w:lang w:eastAsia="zh-CN"/>
        </w:rPr>
        <w:t>required</w:t>
      </w:r>
      <w:r>
        <w:rPr>
          <w:rFonts w:eastAsiaTheme="minorEastAsia"/>
          <w:bCs/>
          <w:lang w:eastAsia="zh-CN"/>
        </w:rPr>
        <w:t xml:space="preserve"> RB extension to be signalled to the UE by the BS </w:t>
      </w:r>
      <w:r w:rsidR="005058C3">
        <w:rPr>
          <w:rFonts w:eastAsiaTheme="minorEastAsia"/>
          <w:bCs/>
          <w:lang w:eastAsia="zh-CN"/>
        </w:rPr>
        <w:t>is</w:t>
      </w:r>
      <w:r>
        <w:rPr>
          <w:rFonts w:eastAsiaTheme="minorEastAsia"/>
          <w:bCs/>
          <w:lang w:eastAsia="zh-CN"/>
        </w:rPr>
        <w:t xml:space="preserve"> illustrated in the middle as follows:</w:t>
      </w:r>
    </w:p>
    <w:p w14:paraId="498AA997" w14:textId="204836B6" w:rsidR="00C35748" w:rsidRDefault="00C35748">
      <w:pPr>
        <w:pStyle w:val="ListParagraph"/>
        <w:widowControl w:val="0"/>
        <w:numPr>
          <w:ilvl w:val="1"/>
          <w:numId w:val="30"/>
        </w:numPr>
        <w:spacing w:after="0"/>
        <w:ind w:firstLineChars="0"/>
        <w:rPr>
          <w:rFonts w:eastAsiaTheme="minorEastAsia"/>
          <w:bCs/>
          <w:lang w:eastAsia="zh-CN"/>
        </w:rPr>
      </w:pPr>
      <w:r>
        <w:rPr>
          <w:rFonts w:eastAsiaTheme="minorEastAsia"/>
          <w:bCs/>
          <w:lang w:eastAsia="zh-CN"/>
        </w:rPr>
        <w:t>RBextL_UE1 and RBextH_UE1 in blue for UE1</w:t>
      </w:r>
      <w:r w:rsidR="005058C3">
        <w:rPr>
          <w:rFonts w:eastAsiaTheme="minorEastAsia"/>
          <w:bCs/>
          <w:lang w:eastAsia="zh-CN"/>
        </w:rPr>
        <w:t>.</w:t>
      </w:r>
    </w:p>
    <w:p w14:paraId="5F02B637" w14:textId="0D67974C" w:rsidR="00C35748" w:rsidRDefault="00C35748">
      <w:pPr>
        <w:pStyle w:val="ListParagraph"/>
        <w:widowControl w:val="0"/>
        <w:numPr>
          <w:ilvl w:val="1"/>
          <w:numId w:val="30"/>
        </w:numPr>
        <w:spacing w:after="0"/>
        <w:ind w:firstLineChars="0"/>
        <w:rPr>
          <w:rFonts w:eastAsiaTheme="minorEastAsia"/>
          <w:bCs/>
          <w:lang w:eastAsia="zh-CN"/>
        </w:rPr>
      </w:pPr>
      <w:r>
        <w:rPr>
          <w:rFonts w:eastAsiaTheme="minorEastAsia"/>
          <w:bCs/>
          <w:lang w:eastAsia="zh-CN"/>
        </w:rPr>
        <w:t>RBextL_UE2 and RBextH_UE2 in brown for UE2</w:t>
      </w:r>
      <w:r w:rsidR="005058C3">
        <w:rPr>
          <w:rFonts w:eastAsiaTheme="minorEastAsia"/>
          <w:bCs/>
          <w:lang w:eastAsia="zh-CN"/>
        </w:rPr>
        <w:t>.</w:t>
      </w:r>
    </w:p>
    <w:p w14:paraId="34BFD030" w14:textId="451F08F0" w:rsidR="00C35748" w:rsidRDefault="00C35748" w:rsidP="00C35748">
      <w:pPr>
        <w:widowControl w:val="0"/>
        <w:spacing w:after="0"/>
        <w:rPr>
          <w:rFonts w:eastAsiaTheme="minorEastAsia"/>
          <w:bCs/>
          <w:lang w:eastAsia="zh-CN"/>
        </w:rPr>
      </w:pPr>
    </w:p>
    <w:p w14:paraId="1D484AFC" w14:textId="7C55B503" w:rsidR="009523C3" w:rsidRPr="00C35748" w:rsidRDefault="00C35748" w:rsidP="00C35748">
      <w:pPr>
        <w:widowControl w:val="0"/>
        <w:spacing w:after="0"/>
        <w:rPr>
          <w:rFonts w:eastAsiaTheme="minorEastAsia"/>
          <w:b/>
          <w:lang w:eastAsia="zh-CN"/>
        </w:rPr>
      </w:pPr>
      <w:r w:rsidRPr="00C35748">
        <w:rPr>
          <w:rFonts w:eastAsiaTheme="minorEastAsia"/>
          <w:b/>
          <w:lang w:eastAsia="zh-CN"/>
        </w:rPr>
        <w:t>Observation:</w:t>
      </w:r>
    </w:p>
    <w:p w14:paraId="2271C9FA" w14:textId="3A6EEB57" w:rsidR="00C35748" w:rsidRPr="00C35748" w:rsidRDefault="00C35748">
      <w:pPr>
        <w:pStyle w:val="ListParagraph"/>
        <w:widowControl w:val="0"/>
        <w:numPr>
          <w:ilvl w:val="0"/>
          <w:numId w:val="30"/>
        </w:numPr>
        <w:spacing w:after="0"/>
        <w:ind w:firstLineChars="0"/>
        <w:rPr>
          <w:rFonts w:eastAsiaTheme="minorEastAsia"/>
          <w:b/>
          <w:lang w:eastAsia="zh-CN"/>
        </w:rPr>
      </w:pPr>
      <w:r w:rsidRPr="00C35748">
        <w:rPr>
          <w:rFonts w:eastAsiaTheme="minorEastAsia"/>
          <w:b/>
          <w:lang w:eastAsia="zh-CN"/>
        </w:rPr>
        <w:t>UE1 can “turn” all its allocations to inner</w:t>
      </w:r>
      <w:r>
        <w:rPr>
          <w:rFonts w:eastAsiaTheme="minorEastAsia"/>
          <w:b/>
          <w:lang w:eastAsia="zh-CN"/>
        </w:rPr>
        <w:t>.</w:t>
      </w:r>
    </w:p>
    <w:p w14:paraId="75E11EE5" w14:textId="7E7DC3D3" w:rsidR="00C35748" w:rsidRPr="00C35748" w:rsidRDefault="00C35748">
      <w:pPr>
        <w:pStyle w:val="ListParagraph"/>
        <w:widowControl w:val="0"/>
        <w:numPr>
          <w:ilvl w:val="0"/>
          <w:numId w:val="30"/>
        </w:numPr>
        <w:spacing w:after="0"/>
        <w:ind w:firstLineChars="0"/>
        <w:rPr>
          <w:rFonts w:eastAsiaTheme="minorEastAsia"/>
          <w:b/>
          <w:lang w:eastAsia="zh-CN"/>
        </w:rPr>
      </w:pPr>
      <w:r w:rsidRPr="00C35748">
        <w:rPr>
          <w:rFonts w:eastAsiaTheme="minorEastAsia"/>
          <w:b/>
          <w:lang w:eastAsia="zh-CN"/>
        </w:rPr>
        <w:t xml:space="preserve">UE2 only has </w:t>
      </w:r>
      <w:r w:rsidR="005058C3">
        <w:rPr>
          <w:rFonts w:eastAsiaTheme="minorEastAsia"/>
          <w:b/>
          <w:lang w:eastAsia="zh-CN"/>
        </w:rPr>
        <w:t>several</w:t>
      </w:r>
      <w:r w:rsidRPr="00C35748">
        <w:rPr>
          <w:rFonts w:eastAsiaTheme="minorEastAsia"/>
          <w:b/>
          <w:lang w:eastAsia="zh-CN"/>
        </w:rPr>
        <w:t xml:space="preserve"> outer allocations left</w:t>
      </w:r>
      <w:r>
        <w:rPr>
          <w:rFonts w:eastAsiaTheme="minorEastAsia"/>
          <w:b/>
          <w:lang w:eastAsia="zh-CN"/>
        </w:rPr>
        <w:t>.</w:t>
      </w:r>
    </w:p>
    <w:p w14:paraId="79716CF3" w14:textId="39CE67FE" w:rsidR="009523C3" w:rsidRPr="00C35748" w:rsidRDefault="00C35748">
      <w:pPr>
        <w:pStyle w:val="ListParagraph"/>
        <w:widowControl w:val="0"/>
        <w:numPr>
          <w:ilvl w:val="0"/>
          <w:numId w:val="30"/>
        </w:numPr>
        <w:spacing w:after="0"/>
        <w:ind w:firstLineChars="0"/>
        <w:rPr>
          <w:rFonts w:eastAsiaTheme="minorEastAsia"/>
          <w:b/>
          <w:lang w:eastAsia="zh-CN"/>
        </w:rPr>
      </w:pPr>
      <w:r>
        <w:rPr>
          <w:rFonts w:eastAsiaTheme="minorEastAsia"/>
          <w:b/>
          <w:lang w:eastAsia="zh-CN"/>
        </w:rPr>
        <w:t xml:space="preserve">Left and right </w:t>
      </w:r>
      <w:r w:rsidRPr="00C35748">
        <w:rPr>
          <w:rFonts w:eastAsiaTheme="minorEastAsia"/>
          <w:b/>
          <w:lang w:eastAsia="zh-CN"/>
        </w:rPr>
        <w:t>RB extension</w:t>
      </w:r>
      <w:r>
        <w:rPr>
          <w:rFonts w:eastAsiaTheme="minorEastAsia"/>
          <w:b/>
          <w:lang w:eastAsia="zh-CN"/>
        </w:rPr>
        <w:t>s</w:t>
      </w:r>
      <w:r w:rsidRPr="00C35748">
        <w:rPr>
          <w:rFonts w:eastAsiaTheme="minorEastAsia"/>
          <w:b/>
          <w:lang w:eastAsia="zh-CN"/>
        </w:rPr>
        <w:t xml:space="preserve"> </w:t>
      </w:r>
      <w:r>
        <w:rPr>
          <w:rFonts w:eastAsiaTheme="minorEastAsia"/>
          <w:b/>
          <w:lang w:eastAsia="zh-CN"/>
        </w:rPr>
        <w:t>beyond</w:t>
      </w:r>
      <w:r w:rsidRPr="00C35748">
        <w:rPr>
          <w:rFonts w:eastAsiaTheme="minorEastAsia"/>
          <w:b/>
          <w:lang w:eastAsia="zh-CN"/>
        </w:rPr>
        <w:t xml:space="preserve"> NRB_UE/2</w:t>
      </w:r>
      <w:r w:rsidR="005058C3">
        <w:rPr>
          <w:rFonts w:eastAsiaTheme="minorEastAsia"/>
          <w:b/>
          <w:lang w:eastAsia="zh-CN"/>
        </w:rPr>
        <w:t>,</w:t>
      </w:r>
      <w:r>
        <w:rPr>
          <w:rFonts w:eastAsiaTheme="minorEastAsia"/>
          <w:b/>
          <w:lang w:eastAsia="zh-CN"/>
        </w:rPr>
        <w:t xml:space="preserve"> are not useful as all outer and edge allocations are already “turned” to inner.</w:t>
      </w:r>
    </w:p>
    <w:p w14:paraId="6E8FC65F" w14:textId="7BB3D3EB" w:rsidR="00C35748" w:rsidRDefault="00C35748">
      <w:pPr>
        <w:pStyle w:val="ListParagraph"/>
        <w:widowControl w:val="0"/>
        <w:numPr>
          <w:ilvl w:val="0"/>
          <w:numId w:val="30"/>
        </w:numPr>
        <w:spacing w:after="0"/>
        <w:ind w:firstLineChars="0"/>
        <w:rPr>
          <w:rFonts w:eastAsiaTheme="minorEastAsia"/>
          <w:b/>
          <w:lang w:eastAsia="zh-CN"/>
        </w:rPr>
      </w:pPr>
      <w:r w:rsidRPr="00C35748">
        <w:rPr>
          <w:rFonts w:eastAsiaTheme="minorEastAsia"/>
          <w:b/>
          <w:lang w:eastAsia="zh-CN"/>
        </w:rPr>
        <w:t>UE</w:t>
      </w:r>
      <w:r w:rsidR="004955CA">
        <w:rPr>
          <w:rFonts w:eastAsiaTheme="minorEastAsia"/>
          <w:b/>
          <w:lang w:eastAsia="zh-CN"/>
        </w:rPr>
        <w:t xml:space="preserve">s in different regions of the </w:t>
      </w:r>
      <w:r w:rsidR="005058C3">
        <w:rPr>
          <w:rFonts w:eastAsiaTheme="minorEastAsia"/>
          <w:b/>
          <w:lang w:eastAsia="zh-CN"/>
        </w:rPr>
        <w:t>higher</w:t>
      </w:r>
      <w:r w:rsidR="004955CA">
        <w:rPr>
          <w:rFonts w:eastAsiaTheme="minorEastAsia"/>
          <w:b/>
          <w:lang w:eastAsia="zh-CN"/>
        </w:rPr>
        <w:t xml:space="preserve"> BS bandwidth</w:t>
      </w:r>
      <w:r w:rsidRPr="00C35748">
        <w:rPr>
          <w:rFonts w:eastAsiaTheme="minorEastAsia"/>
          <w:b/>
          <w:lang w:eastAsia="zh-CN"/>
        </w:rPr>
        <w:t xml:space="preserve"> wi</w:t>
      </w:r>
      <w:r w:rsidR="005058C3">
        <w:rPr>
          <w:rFonts w:eastAsiaTheme="minorEastAsia"/>
          <w:b/>
          <w:lang w:eastAsia="zh-CN"/>
        </w:rPr>
        <w:t>ll</w:t>
      </w:r>
      <w:r w:rsidRPr="00C35748">
        <w:rPr>
          <w:rFonts w:eastAsiaTheme="minorEastAsia"/>
          <w:b/>
          <w:lang w:eastAsia="zh-CN"/>
        </w:rPr>
        <w:t xml:space="preserve"> have different left and righ</w:t>
      </w:r>
      <w:r>
        <w:rPr>
          <w:rFonts w:eastAsiaTheme="minorEastAsia"/>
          <w:b/>
          <w:lang w:eastAsia="zh-CN"/>
        </w:rPr>
        <w:t>t</w:t>
      </w:r>
      <w:r w:rsidRPr="00C35748">
        <w:rPr>
          <w:rFonts w:eastAsiaTheme="minorEastAsia"/>
          <w:b/>
          <w:lang w:eastAsia="zh-CN"/>
        </w:rPr>
        <w:t xml:space="preserve"> RB extensions</w:t>
      </w:r>
      <w:r>
        <w:rPr>
          <w:rFonts w:eastAsiaTheme="minorEastAsia"/>
          <w:b/>
          <w:lang w:eastAsia="zh-CN"/>
        </w:rPr>
        <w:t>.</w:t>
      </w:r>
    </w:p>
    <w:p w14:paraId="7D3512EF" w14:textId="730EC319" w:rsidR="004955CA" w:rsidRDefault="004955CA">
      <w:pPr>
        <w:pStyle w:val="ListParagraph"/>
        <w:widowControl w:val="0"/>
        <w:numPr>
          <w:ilvl w:val="0"/>
          <w:numId w:val="30"/>
        </w:numPr>
        <w:spacing w:after="0"/>
        <w:ind w:firstLineChars="0"/>
        <w:rPr>
          <w:rFonts w:eastAsiaTheme="minorEastAsia"/>
          <w:b/>
          <w:lang w:eastAsia="zh-CN"/>
        </w:rPr>
      </w:pPr>
      <w:r>
        <w:rPr>
          <w:rFonts w:eastAsiaTheme="minorEastAsia"/>
          <w:b/>
          <w:lang w:eastAsia="zh-CN"/>
        </w:rPr>
        <w:t xml:space="preserve">UEs placed at the BS bandwidth edge will only have </w:t>
      </w:r>
      <w:r w:rsidR="005058C3">
        <w:rPr>
          <w:rFonts w:eastAsiaTheme="minorEastAsia"/>
          <w:b/>
          <w:lang w:eastAsia="zh-CN"/>
        </w:rPr>
        <w:t xml:space="preserve">an </w:t>
      </w:r>
      <w:r>
        <w:rPr>
          <w:rFonts w:eastAsiaTheme="minorEastAsia"/>
          <w:b/>
          <w:lang w:eastAsia="zh-CN"/>
        </w:rPr>
        <w:t xml:space="preserve">RB extension on one (opposite edge) side. This is the case for UEs </w:t>
      </w:r>
      <w:r w:rsidR="005058C3">
        <w:rPr>
          <w:rFonts w:eastAsiaTheme="minorEastAsia"/>
          <w:b/>
          <w:lang w:eastAsia="zh-CN"/>
        </w:rPr>
        <w:t>that use</w:t>
      </w:r>
      <w:r>
        <w:rPr>
          <w:rFonts w:eastAsiaTheme="minorEastAsia"/>
          <w:b/>
          <w:lang w:eastAsia="zh-CN"/>
        </w:rPr>
        <w:t xml:space="preserve"> one CC of a BS supporting intra-band contiguous CA.</w:t>
      </w:r>
    </w:p>
    <w:p w14:paraId="5C345970" w14:textId="7D92264C" w:rsidR="004955CA" w:rsidRDefault="004955CA">
      <w:pPr>
        <w:pStyle w:val="ListParagraph"/>
        <w:widowControl w:val="0"/>
        <w:numPr>
          <w:ilvl w:val="0"/>
          <w:numId w:val="30"/>
        </w:numPr>
        <w:spacing w:after="0"/>
        <w:ind w:firstLineChars="0"/>
        <w:rPr>
          <w:rFonts w:eastAsiaTheme="minorEastAsia"/>
          <w:b/>
          <w:lang w:eastAsia="zh-CN"/>
        </w:rPr>
      </w:pPr>
      <w:r>
        <w:rPr>
          <w:rFonts w:eastAsiaTheme="minorEastAsia"/>
          <w:b/>
          <w:lang w:eastAsia="zh-CN"/>
        </w:rPr>
        <w:t>It is essential that RB or BW extension are not set to NRB/2 or CBW/2 only</w:t>
      </w:r>
      <w:r w:rsidR="005058C3">
        <w:rPr>
          <w:rFonts w:eastAsiaTheme="minorEastAsia"/>
          <w:b/>
          <w:lang w:eastAsia="zh-CN"/>
        </w:rPr>
        <w:t>,</w:t>
      </w:r>
      <w:r>
        <w:rPr>
          <w:rFonts w:eastAsiaTheme="minorEastAsia"/>
          <w:b/>
          <w:lang w:eastAsia="zh-CN"/>
        </w:rPr>
        <w:t xml:space="preserve"> as </w:t>
      </w:r>
      <w:r w:rsidR="005058C3">
        <w:rPr>
          <w:rFonts w:eastAsiaTheme="minorEastAsia"/>
          <w:b/>
          <w:lang w:eastAsia="zh-CN"/>
        </w:rPr>
        <w:t>this</w:t>
      </w:r>
      <w:r>
        <w:rPr>
          <w:rFonts w:eastAsiaTheme="minorEastAsia"/>
          <w:b/>
          <w:lang w:eastAsia="zh-CN"/>
        </w:rPr>
        <w:t xml:space="preserve"> is an exception that the UE would </w:t>
      </w:r>
      <w:r w:rsidR="005058C3">
        <w:rPr>
          <w:rFonts w:eastAsiaTheme="minorEastAsia"/>
          <w:b/>
          <w:lang w:eastAsia="zh-CN"/>
        </w:rPr>
        <w:t>be positioned</w:t>
      </w:r>
      <w:r>
        <w:rPr>
          <w:rFonts w:eastAsiaTheme="minorEastAsia"/>
          <w:b/>
          <w:lang w:eastAsia="zh-CN"/>
        </w:rPr>
        <w:t xml:space="preserve"> in the middle of the BS BW</w:t>
      </w:r>
      <w:r w:rsidR="005058C3">
        <w:rPr>
          <w:rFonts w:eastAsiaTheme="minorEastAsia"/>
          <w:b/>
          <w:lang w:eastAsia="zh-CN"/>
        </w:rPr>
        <w:t>,</w:t>
      </w:r>
      <w:r>
        <w:rPr>
          <w:rFonts w:eastAsiaTheme="minorEastAsia"/>
          <w:b/>
          <w:lang w:eastAsia="zh-CN"/>
        </w:rPr>
        <w:t xml:space="preserve"> and if </w:t>
      </w:r>
      <w:r w:rsidR="005058C3">
        <w:rPr>
          <w:rFonts w:eastAsiaTheme="minorEastAsia"/>
          <w:b/>
          <w:lang w:eastAsia="zh-CN"/>
        </w:rPr>
        <w:t>this is</w:t>
      </w:r>
      <w:r>
        <w:rPr>
          <w:rFonts w:eastAsiaTheme="minorEastAsia"/>
          <w:b/>
          <w:lang w:eastAsia="zh-CN"/>
        </w:rPr>
        <w:t xml:space="preserve"> the case, the</w:t>
      </w:r>
      <w:r w:rsidR="005058C3">
        <w:rPr>
          <w:rFonts w:eastAsiaTheme="minorEastAsia"/>
          <w:b/>
          <w:lang w:eastAsia="zh-CN"/>
        </w:rPr>
        <w:t>n</w:t>
      </w:r>
      <w:r>
        <w:rPr>
          <w:rFonts w:eastAsiaTheme="minorEastAsia"/>
          <w:b/>
          <w:lang w:eastAsia="zh-CN"/>
        </w:rPr>
        <w:t xml:space="preserve"> would be UEs on each side which would not be able to benefit from it.</w:t>
      </w:r>
    </w:p>
    <w:p w14:paraId="5EB31B54" w14:textId="3CF8A4C7" w:rsidR="004955CA" w:rsidRDefault="004955CA" w:rsidP="004955CA">
      <w:pPr>
        <w:widowControl w:val="0"/>
        <w:spacing w:after="0"/>
        <w:rPr>
          <w:rFonts w:eastAsiaTheme="minorEastAsia"/>
          <w:b/>
          <w:lang w:eastAsia="zh-CN"/>
        </w:rPr>
      </w:pPr>
    </w:p>
    <w:p w14:paraId="29D632B9" w14:textId="3535AB96" w:rsidR="004955CA" w:rsidRDefault="004955CA" w:rsidP="004955CA">
      <w:pPr>
        <w:widowControl w:val="0"/>
        <w:spacing w:after="0"/>
        <w:rPr>
          <w:rFonts w:eastAsiaTheme="minorEastAsia"/>
          <w:bCs/>
          <w:lang w:eastAsia="zh-CN"/>
        </w:rPr>
      </w:pPr>
      <w:r w:rsidRPr="004955CA">
        <w:rPr>
          <w:rFonts w:eastAsiaTheme="minorEastAsia"/>
          <w:bCs/>
          <w:lang w:eastAsia="zh-CN"/>
        </w:rPr>
        <w:t xml:space="preserve">Based on the above, </w:t>
      </w:r>
      <w:r>
        <w:rPr>
          <w:rFonts w:eastAsiaTheme="minorEastAsia"/>
          <w:bCs/>
          <w:lang w:eastAsia="zh-CN"/>
        </w:rPr>
        <w:t xml:space="preserve">we can </w:t>
      </w:r>
      <w:r w:rsidR="005058C3">
        <w:rPr>
          <w:rFonts w:eastAsiaTheme="minorEastAsia"/>
          <w:bCs/>
          <w:lang w:eastAsia="zh-CN"/>
        </w:rPr>
        <w:t>establish</w:t>
      </w:r>
      <w:r>
        <w:rPr>
          <w:rFonts w:eastAsiaTheme="minorEastAsia"/>
          <w:bCs/>
          <w:lang w:eastAsia="zh-CN"/>
        </w:rPr>
        <w:t xml:space="preserve"> </w:t>
      </w:r>
      <w:proofErr w:type="gramStart"/>
      <w:r>
        <w:rPr>
          <w:rFonts w:eastAsiaTheme="minorEastAsia"/>
          <w:bCs/>
          <w:lang w:eastAsia="zh-CN"/>
        </w:rPr>
        <w:t>a number of</w:t>
      </w:r>
      <w:proofErr w:type="gramEnd"/>
      <w:r>
        <w:rPr>
          <w:rFonts w:eastAsiaTheme="minorEastAsia"/>
          <w:bCs/>
          <w:lang w:eastAsia="zh-CN"/>
        </w:rPr>
        <w:t xml:space="preserve"> rules on signalling RB extension</w:t>
      </w:r>
      <w:r w:rsidR="00D123BD">
        <w:rPr>
          <w:rFonts w:eastAsiaTheme="minorEastAsia"/>
          <w:bCs/>
          <w:lang w:eastAsia="zh-CN"/>
        </w:rPr>
        <w:t>.</w:t>
      </w:r>
    </w:p>
    <w:p w14:paraId="5DEF8DBD" w14:textId="4A1D68CC" w:rsidR="00D123BD" w:rsidRDefault="00D123BD" w:rsidP="004955CA">
      <w:pPr>
        <w:widowControl w:val="0"/>
        <w:spacing w:after="0"/>
        <w:rPr>
          <w:rFonts w:eastAsiaTheme="minorEastAsia"/>
          <w:bCs/>
          <w:lang w:eastAsia="zh-CN"/>
        </w:rPr>
      </w:pPr>
    </w:p>
    <w:p w14:paraId="04CD804D" w14:textId="77777777" w:rsidR="00C104F0" w:rsidRPr="00D123BD" w:rsidRDefault="00C104F0" w:rsidP="00C104F0">
      <w:pPr>
        <w:widowControl w:val="0"/>
        <w:spacing w:after="0"/>
        <w:rPr>
          <w:rFonts w:eastAsiaTheme="minorEastAsia"/>
          <w:b/>
          <w:lang w:eastAsia="zh-CN"/>
        </w:rPr>
      </w:pPr>
      <w:r w:rsidRPr="00D123BD">
        <w:rPr>
          <w:rFonts w:eastAsiaTheme="minorEastAsia"/>
          <w:b/>
          <w:lang w:eastAsia="zh-CN"/>
        </w:rPr>
        <w:t>Proposal on RB extension:</w:t>
      </w:r>
    </w:p>
    <w:p w14:paraId="5ABFCDA2" w14:textId="4E82D8D2" w:rsidR="00C104F0" w:rsidRPr="00D123BD" w:rsidRDefault="00C104F0">
      <w:pPr>
        <w:pStyle w:val="ListParagraph"/>
        <w:widowControl w:val="0"/>
        <w:numPr>
          <w:ilvl w:val="0"/>
          <w:numId w:val="31"/>
        </w:numPr>
        <w:spacing w:after="0"/>
        <w:ind w:firstLineChars="0"/>
        <w:rPr>
          <w:rFonts w:eastAsiaTheme="minorEastAsia"/>
          <w:b/>
          <w:lang w:eastAsia="zh-CN"/>
        </w:rPr>
      </w:pPr>
      <w:r w:rsidRPr="00D123BD">
        <w:rPr>
          <w:rFonts w:eastAsiaTheme="minorEastAsia"/>
          <w:b/>
          <w:lang w:eastAsia="zh-CN"/>
        </w:rPr>
        <w:t>Bandwidth extension</w:t>
      </w:r>
      <w:r w:rsidR="005058C3">
        <w:rPr>
          <w:rFonts w:eastAsiaTheme="minorEastAsia"/>
          <w:b/>
          <w:lang w:eastAsia="zh-CN"/>
        </w:rPr>
        <w:t>s</w:t>
      </w:r>
      <w:r w:rsidRPr="00D123BD">
        <w:rPr>
          <w:rFonts w:eastAsiaTheme="minorEastAsia"/>
          <w:b/>
          <w:lang w:eastAsia="zh-CN"/>
        </w:rPr>
        <w:t xml:space="preserve"> </w:t>
      </w:r>
      <w:r w:rsidR="005058C3">
        <w:rPr>
          <w:rFonts w:eastAsiaTheme="minorEastAsia"/>
          <w:b/>
          <w:lang w:eastAsia="zh-CN"/>
        </w:rPr>
        <w:t>are</w:t>
      </w:r>
      <w:r w:rsidRPr="00D123BD">
        <w:rPr>
          <w:rFonts w:eastAsiaTheme="minorEastAsia"/>
          <w:b/>
          <w:lang w:eastAsia="zh-CN"/>
        </w:rPr>
        <w:t xml:space="preserve"> signalled by the BS to the UE with the lower </w:t>
      </w:r>
      <w:r w:rsidR="005058C3">
        <w:rPr>
          <w:rFonts w:eastAsiaTheme="minorEastAsia"/>
          <w:b/>
          <w:lang w:eastAsia="zh-CN"/>
        </w:rPr>
        <w:t xml:space="preserve">side </w:t>
      </w:r>
      <w:r w:rsidRPr="00D123BD">
        <w:rPr>
          <w:rFonts w:eastAsiaTheme="minorEastAsia"/>
          <w:b/>
          <w:lang w:eastAsia="zh-CN"/>
        </w:rPr>
        <w:t>and higher</w:t>
      </w:r>
      <w:r w:rsidR="005058C3">
        <w:rPr>
          <w:rFonts w:eastAsiaTheme="minorEastAsia"/>
          <w:b/>
          <w:lang w:eastAsia="zh-CN"/>
        </w:rPr>
        <w:t xml:space="preserve"> side</w:t>
      </w:r>
      <w:r w:rsidRPr="00D123BD">
        <w:rPr>
          <w:rFonts w:eastAsiaTheme="minorEastAsia"/>
          <w:b/>
          <w:lang w:eastAsia="zh-CN"/>
        </w:rPr>
        <w:t xml:space="preserve"> RB extensions</w:t>
      </w:r>
      <w:r w:rsidR="005058C3">
        <w:rPr>
          <w:rFonts w:eastAsiaTheme="minorEastAsia"/>
          <w:b/>
          <w:lang w:eastAsia="zh-CN"/>
        </w:rPr>
        <w:t xml:space="preserve"> expressed as</w:t>
      </w:r>
      <w:r w:rsidRPr="00D123BD">
        <w:rPr>
          <w:rFonts w:eastAsiaTheme="minorEastAsia"/>
          <w:b/>
          <w:lang w:eastAsia="zh-CN"/>
        </w:rPr>
        <w:t xml:space="preserve">: </w:t>
      </w:r>
      <w:proofErr w:type="spellStart"/>
      <w:r w:rsidRPr="00C104F0">
        <w:rPr>
          <w:rFonts w:eastAsiaTheme="minorEastAsia"/>
          <w:b/>
          <w:i/>
          <w:iCs/>
          <w:lang w:eastAsia="zh-CN"/>
        </w:rPr>
        <w:t>RBextL</w:t>
      </w:r>
      <w:proofErr w:type="spellEnd"/>
      <w:r w:rsidRPr="00D123BD">
        <w:rPr>
          <w:rFonts w:eastAsiaTheme="minorEastAsia"/>
          <w:b/>
          <w:lang w:eastAsia="zh-CN"/>
        </w:rPr>
        <w:t xml:space="preserve"> and </w:t>
      </w:r>
      <w:proofErr w:type="spellStart"/>
      <w:r w:rsidRPr="00C104F0">
        <w:rPr>
          <w:rFonts w:eastAsiaTheme="minorEastAsia"/>
          <w:b/>
          <w:i/>
          <w:iCs/>
          <w:lang w:eastAsia="zh-CN"/>
        </w:rPr>
        <w:t>RBextH</w:t>
      </w:r>
      <w:proofErr w:type="spellEnd"/>
    </w:p>
    <w:p w14:paraId="0B409A85" w14:textId="41D2E643" w:rsidR="00C104F0" w:rsidRPr="00D123BD" w:rsidRDefault="00C104F0">
      <w:pPr>
        <w:pStyle w:val="ListParagraph"/>
        <w:widowControl w:val="0"/>
        <w:numPr>
          <w:ilvl w:val="0"/>
          <w:numId w:val="31"/>
        </w:numPr>
        <w:spacing w:after="0"/>
        <w:ind w:firstLineChars="0"/>
        <w:rPr>
          <w:rFonts w:eastAsiaTheme="minorEastAsia"/>
          <w:b/>
          <w:lang w:eastAsia="zh-CN"/>
        </w:rPr>
      </w:pPr>
      <w:r w:rsidRPr="00D123BD">
        <w:rPr>
          <w:rFonts w:eastAsiaTheme="minorEastAsia"/>
          <w:b/>
          <w:lang w:eastAsia="zh-CN"/>
        </w:rPr>
        <w:t xml:space="preserve">Maximum </w:t>
      </w:r>
      <w:proofErr w:type="spellStart"/>
      <w:r w:rsidRPr="00C104F0">
        <w:rPr>
          <w:rFonts w:eastAsiaTheme="minorEastAsia"/>
          <w:b/>
          <w:i/>
          <w:iCs/>
          <w:lang w:eastAsia="zh-CN"/>
        </w:rPr>
        <w:t>RBextL</w:t>
      </w:r>
      <w:proofErr w:type="spellEnd"/>
      <w:r w:rsidRPr="00D123BD">
        <w:rPr>
          <w:rFonts w:eastAsiaTheme="minorEastAsia"/>
          <w:b/>
          <w:lang w:eastAsia="zh-CN"/>
        </w:rPr>
        <w:t xml:space="preserve"> and </w:t>
      </w:r>
      <w:proofErr w:type="spellStart"/>
      <w:r w:rsidRPr="00C104F0">
        <w:rPr>
          <w:rFonts w:eastAsiaTheme="minorEastAsia"/>
          <w:b/>
          <w:i/>
          <w:iCs/>
          <w:lang w:eastAsia="zh-CN"/>
        </w:rPr>
        <w:t>RBextH</w:t>
      </w:r>
      <w:proofErr w:type="spellEnd"/>
      <w:r w:rsidRPr="00C104F0">
        <w:rPr>
          <w:rFonts w:eastAsiaTheme="minorEastAsia"/>
          <w:b/>
          <w:i/>
          <w:iCs/>
          <w:lang w:eastAsia="zh-CN"/>
        </w:rPr>
        <w:t xml:space="preserve"> </w:t>
      </w:r>
      <w:r w:rsidRPr="00D123BD">
        <w:rPr>
          <w:rFonts w:eastAsiaTheme="minorEastAsia"/>
          <w:b/>
          <w:lang w:eastAsia="zh-CN"/>
        </w:rPr>
        <w:t xml:space="preserve">is </w:t>
      </w:r>
      <w:r w:rsidRPr="00C104F0">
        <w:rPr>
          <w:rFonts w:eastAsiaTheme="minorEastAsia"/>
          <w:b/>
          <w:i/>
          <w:iCs/>
          <w:lang w:eastAsia="zh-CN"/>
        </w:rPr>
        <w:t>NRB_UE</w:t>
      </w:r>
      <w:r w:rsidRPr="00D123BD">
        <w:rPr>
          <w:rFonts w:eastAsiaTheme="minorEastAsia"/>
          <w:b/>
          <w:lang w:eastAsia="zh-CN"/>
        </w:rPr>
        <w:t>/2</w:t>
      </w:r>
      <w:r w:rsidR="005058C3">
        <w:rPr>
          <w:rFonts w:eastAsiaTheme="minorEastAsia"/>
          <w:b/>
          <w:lang w:eastAsia="zh-CN"/>
        </w:rPr>
        <w:t>,</w:t>
      </w:r>
      <w:r w:rsidRPr="00D123BD">
        <w:rPr>
          <w:rFonts w:eastAsiaTheme="minorEastAsia"/>
          <w:b/>
          <w:lang w:eastAsia="zh-CN"/>
        </w:rPr>
        <w:t xml:space="preserve"> and thus for the BS</w:t>
      </w:r>
      <w:r w:rsidR="005058C3">
        <w:rPr>
          <w:rFonts w:eastAsiaTheme="minorEastAsia"/>
          <w:b/>
          <w:lang w:eastAsia="zh-CN"/>
        </w:rPr>
        <w:t>,</w:t>
      </w:r>
      <w:r w:rsidRPr="00D123BD">
        <w:rPr>
          <w:rFonts w:eastAsiaTheme="minorEastAsia"/>
          <w:b/>
          <w:lang w:eastAsia="zh-CN"/>
        </w:rPr>
        <w:t xml:space="preserve"> </w:t>
      </w:r>
      <w:r w:rsidR="005058C3">
        <w:rPr>
          <w:rFonts w:eastAsiaTheme="minorEastAsia"/>
          <w:b/>
          <w:lang w:eastAsia="zh-CN"/>
        </w:rPr>
        <w:t>this</w:t>
      </w:r>
      <w:r w:rsidRPr="00D123BD">
        <w:rPr>
          <w:rFonts w:eastAsiaTheme="minorEastAsia"/>
          <w:b/>
          <w:lang w:eastAsia="zh-CN"/>
        </w:rPr>
        <w:t xml:space="preserve"> is </w:t>
      </w:r>
      <w:r w:rsidRPr="00C104F0">
        <w:rPr>
          <w:rFonts w:eastAsiaTheme="minorEastAsia"/>
          <w:b/>
          <w:i/>
          <w:iCs/>
          <w:lang w:eastAsia="zh-CN"/>
        </w:rPr>
        <w:t>NRB</w:t>
      </w:r>
      <w:r w:rsidRPr="00D123BD">
        <w:rPr>
          <w:rFonts w:eastAsiaTheme="minorEastAsia"/>
          <w:b/>
          <w:lang w:eastAsia="zh-CN"/>
        </w:rPr>
        <w:t>/2 of the largest supported UE CBW.</w:t>
      </w:r>
    </w:p>
    <w:p w14:paraId="48748B8D" w14:textId="52D87733" w:rsidR="00C104F0" w:rsidRPr="00D123BD" w:rsidRDefault="00C104F0">
      <w:pPr>
        <w:pStyle w:val="ListParagraph"/>
        <w:widowControl w:val="0"/>
        <w:numPr>
          <w:ilvl w:val="0"/>
          <w:numId w:val="31"/>
        </w:numPr>
        <w:spacing w:after="0"/>
        <w:ind w:firstLineChars="0"/>
        <w:rPr>
          <w:rFonts w:eastAsiaTheme="minorEastAsia"/>
          <w:b/>
          <w:lang w:eastAsia="zh-CN"/>
        </w:rPr>
      </w:pPr>
      <w:r w:rsidRPr="00D123BD">
        <w:rPr>
          <w:rFonts w:eastAsiaTheme="minorEastAsia"/>
          <w:b/>
          <w:lang w:eastAsia="zh-CN"/>
        </w:rPr>
        <w:t>Inner and outer allocation can be redefined by the UE</w:t>
      </w:r>
      <w:r w:rsidR="005058C3">
        <w:rPr>
          <w:rFonts w:eastAsiaTheme="minorEastAsia"/>
          <w:b/>
          <w:lang w:eastAsia="zh-CN"/>
        </w:rPr>
        <w:t>,</w:t>
      </w:r>
      <w:r w:rsidRPr="00D123BD">
        <w:rPr>
          <w:rFonts w:eastAsiaTheme="minorEastAsia"/>
          <w:b/>
          <w:lang w:eastAsia="zh-CN"/>
        </w:rPr>
        <w:t xml:space="preserve"> using the existing inner/outer allocation equations where:</w:t>
      </w:r>
    </w:p>
    <w:p w14:paraId="3A1A72A5" w14:textId="77777777" w:rsidR="00C104F0" w:rsidRPr="00D123BD" w:rsidRDefault="00C104F0">
      <w:pPr>
        <w:pStyle w:val="ListParagraph"/>
        <w:widowControl w:val="0"/>
        <w:numPr>
          <w:ilvl w:val="1"/>
          <w:numId w:val="31"/>
        </w:numPr>
        <w:spacing w:after="0"/>
        <w:ind w:firstLineChars="0"/>
        <w:rPr>
          <w:rFonts w:eastAsiaTheme="minorEastAsia"/>
          <w:b/>
          <w:lang w:eastAsia="zh-CN"/>
        </w:rPr>
      </w:pPr>
      <w:r w:rsidRPr="00C104F0">
        <w:rPr>
          <w:rFonts w:eastAsiaTheme="minorEastAsia"/>
          <w:b/>
          <w:i/>
          <w:iCs/>
          <w:lang w:eastAsia="zh-CN"/>
        </w:rPr>
        <w:t>NRB</w:t>
      </w:r>
      <w:r w:rsidRPr="00D123BD">
        <w:rPr>
          <w:rFonts w:eastAsiaTheme="minorEastAsia"/>
          <w:b/>
          <w:lang w:eastAsia="zh-CN"/>
        </w:rPr>
        <w:t xml:space="preserve"> is replaced by </w:t>
      </w:r>
      <w:proofErr w:type="spellStart"/>
      <w:r w:rsidRPr="00C104F0">
        <w:rPr>
          <w:rFonts w:eastAsiaTheme="minorEastAsia"/>
          <w:b/>
          <w:i/>
          <w:iCs/>
          <w:lang w:eastAsia="zh-CN"/>
        </w:rPr>
        <w:t>NRB+RBextL+</w:t>
      </w:r>
      <w:proofErr w:type="gramStart"/>
      <w:r w:rsidRPr="00C104F0">
        <w:rPr>
          <w:rFonts w:eastAsiaTheme="minorEastAsia"/>
          <w:b/>
          <w:i/>
          <w:iCs/>
          <w:lang w:eastAsia="zh-CN"/>
        </w:rPr>
        <w:t>RBextH</w:t>
      </w:r>
      <w:proofErr w:type="spellEnd"/>
      <w:proofErr w:type="gramEnd"/>
    </w:p>
    <w:p w14:paraId="23ACF64A" w14:textId="77777777" w:rsidR="00C104F0" w:rsidRPr="00D123BD" w:rsidRDefault="00C104F0">
      <w:pPr>
        <w:pStyle w:val="ListParagraph"/>
        <w:widowControl w:val="0"/>
        <w:numPr>
          <w:ilvl w:val="1"/>
          <w:numId w:val="31"/>
        </w:numPr>
        <w:spacing w:after="0"/>
        <w:ind w:firstLineChars="0"/>
        <w:rPr>
          <w:rFonts w:eastAsiaTheme="minorEastAsia"/>
          <w:b/>
          <w:lang w:eastAsia="zh-CN"/>
        </w:rPr>
      </w:pPr>
      <w:proofErr w:type="spellStart"/>
      <w:r w:rsidRPr="00C104F0">
        <w:rPr>
          <w:rFonts w:eastAsiaTheme="minorEastAsia"/>
          <w:b/>
          <w:i/>
          <w:iCs/>
          <w:lang w:eastAsia="zh-CN"/>
        </w:rPr>
        <w:t>RBstart</w:t>
      </w:r>
      <w:proofErr w:type="spellEnd"/>
      <w:r w:rsidRPr="00D123BD">
        <w:rPr>
          <w:rFonts w:eastAsiaTheme="minorEastAsia"/>
          <w:b/>
          <w:lang w:eastAsia="zh-CN"/>
        </w:rPr>
        <w:t xml:space="preserve"> is replaced by </w:t>
      </w:r>
      <w:proofErr w:type="spellStart"/>
      <w:r w:rsidRPr="00C104F0">
        <w:rPr>
          <w:rFonts w:eastAsiaTheme="minorEastAsia"/>
          <w:b/>
          <w:i/>
          <w:iCs/>
          <w:lang w:eastAsia="zh-CN"/>
        </w:rPr>
        <w:t>RBstart+</w:t>
      </w:r>
      <w:proofErr w:type="gramStart"/>
      <w:r w:rsidRPr="00C104F0">
        <w:rPr>
          <w:rFonts w:eastAsiaTheme="minorEastAsia"/>
          <w:b/>
          <w:i/>
          <w:iCs/>
          <w:lang w:eastAsia="zh-CN"/>
        </w:rPr>
        <w:t>RBextL</w:t>
      </w:r>
      <w:proofErr w:type="spellEnd"/>
      <w:proofErr w:type="gramEnd"/>
    </w:p>
    <w:p w14:paraId="3D714043" w14:textId="5792D62A" w:rsidR="00C104F0" w:rsidRPr="00CE528F" w:rsidRDefault="00C104F0">
      <w:pPr>
        <w:pStyle w:val="ListParagraph"/>
        <w:widowControl w:val="0"/>
        <w:numPr>
          <w:ilvl w:val="0"/>
          <w:numId w:val="31"/>
        </w:numPr>
        <w:spacing w:after="0"/>
        <w:ind w:firstLineChars="0"/>
        <w:rPr>
          <w:rFonts w:eastAsia="Arial"/>
          <w:b/>
          <w:lang w:eastAsia="zh-CN"/>
        </w:rPr>
      </w:pPr>
      <w:r w:rsidRPr="00D123BD">
        <w:rPr>
          <w:rFonts w:eastAsiaTheme="minorEastAsia"/>
          <w:b/>
          <w:lang w:eastAsia="zh-CN"/>
        </w:rPr>
        <w:t>With 273RB for 100MHz CBW, the maximum RB extension value is 137</w:t>
      </w:r>
      <w:r w:rsidR="005058C3">
        <w:rPr>
          <w:rFonts w:eastAsiaTheme="minorEastAsia"/>
          <w:b/>
          <w:lang w:eastAsia="zh-CN"/>
        </w:rPr>
        <w:t>,</w:t>
      </w:r>
      <w:r w:rsidRPr="00D123BD">
        <w:rPr>
          <w:rFonts w:eastAsiaTheme="minorEastAsia"/>
          <w:b/>
          <w:lang w:eastAsia="zh-CN"/>
        </w:rPr>
        <w:t xml:space="preserve"> thus can be signalled with 8 bit</w:t>
      </w:r>
      <w:r>
        <w:rPr>
          <w:rFonts w:eastAsiaTheme="minorEastAsia"/>
          <w:b/>
          <w:lang w:eastAsia="zh-CN"/>
        </w:rPr>
        <w:t>s</w:t>
      </w:r>
      <w:r w:rsidRPr="00D123BD">
        <w:rPr>
          <w:rFonts w:eastAsiaTheme="minorEastAsia"/>
          <w:b/>
          <w:lang w:eastAsia="zh-CN"/>
        </w:rPr>
        <w:t xml:space="preserve">, </w:t>
      </w:r>
      <w:r w:rsidR="005058C3">
        <w:rPr>
          <w:rFonts w:eastAsiaTheme="minorEastAsia"/>
          <w:b/>
          <w:lang w:eastAsia="zh-CN"/>
        </w:rPr>
        <w:t xml:space="preserve">corresponding to </w:t>
      </w:r>
      <w:r w:rsidRPr="00D123BD">
        <w:rPr>
          <w:rFonts w:eastAsiaTheme="minorEastAsia"/>
          <w:b/>
          <w:lang w:eastAsia="zh-CN"/>
        </w:rPr>
        <w:t>16bit total for the lower and higher</w:t>
      </w:r>
      <w:r w:rsidR="005058C3">
        <w:rPr>
          <w:rFonts w:eastAsiaTheme="minorEastAsia"/>
          <w:b/>
          <w:lang w:eastAsia="zh-CN"/>
        </w:rPr>
        <w:t xml:space="preserve"> side</w:t>
      </w:r>
      <w:r w:rsidRPr="00D123BD">
        <w:rPr>
          <w:rFonts w:eastAsiaTheme="minorEastAsia"/>
          <w:b/>
          <w:lang w:eastAsia="zh-CN"/>
        </w:rPr>
        <w:t xml:space="preserve"> RB extensions.</w:t>
      </w:r>
      <w:r>
        <w:rPr>
          <w:rFonts w:eastAsiaTheme="minorEastAsia"/>
          <w:b/>
          <w:lang w:eastAsia="zh-CN"/>
        </w:rPr>
        <w:t xml:space="preserve"> For 15kHz SCS cases, 50MHz has NRB/2=135</w:t>
      </w:r>
      <w:r w:rsidR="005058C3">
        <w:rPr>
          <w:rFonts w:eastAsiaTheme="minorEastAsia"/>
          <w:b/>
          <w:lang w:eastAsia="zh-CN"/>
        </w:rPr>
        <w:t>, thus</w:t>
      </w:r>
      <w:r>
        <w:rPr>
          <w:rFonts w:eastAsiaTheme="minorEastAsia"/>
          <w:b/>
          <w:lang w:eastAsia="zh-CN"/>
        </w:rPr>
        <w:t xml:space="preserve"> the same number of bits.</w:t>
      </w:r>
    </w:p>
    <w:p w14:paraId="3CBB19D7" w14:textId="372EDD1A" w:rsidR="00C104F0" w:rsidRPr="00D123BD" w:rsidRDefault="00C104F0">
      <w:pPr>
        <w:pStyle w:val="ListParagraph"/>
        <w:widowControl w:val="0"/>
        <w:numPr>
          <w:ilvl w:val="0"/>
          <w:numId w:val="31"/>
        </w:numPr>
        <w:spacing w:after="0"/>
        <w:ind w:firstLineChars="0"/>
        <w:rPr>
          <w:rFonts w:eastAsia="Arial"/>
          <w:b/>
          <w:lang w:eastAsia="zh-CN"/>
        </w:rPr>
      </w:pPr>
      <w:r>
        <w:rPr>
          <w:rFonts w:eastAsiaTheme="minorEastAsia"/>
          <w:b/>
          <w:lang w:eastAsia="zh-CN"/>
        </w:rPr>
        <w:t>Note that for the 100MHz case in 30kHz SCS and 50MHz in 15kHz SCS, the RB extension would correspond to BS bandwidth cases with DL CA or multiple channels (for example band n41 100+90MHz case in the US</w:t>
      </w:r>
      <w:r w:rsidR="005058C3">
        <w:rPr>
          <w:rFonts w:eastAsiaTheme="minorEastAsia"/>
          <w:b/>
          <w:lang w:eastAsia="zh-CN"/>
        </w:rPr>
        <w:t>,</w:t>
      </w:r>
      <w:r>
        <w:rPr>
          <w:rFonts w:eastAsiaTheme="minorEastAsia"/>
          <w:b/>
          <w:lang w:eastAsia="zh-CN"/>
        </w:rPr>
        <w:t xml:space="preserve"> or 100+60MHz case in China)  </w:t>
      </w:r>
    </w:p>
    <w:p w14:paraId="70DB1C3A" w14:textId="78A9B193" w:rsidR="00C104F0" w:rsidRPr="00D123BD" w:rsidRDefault="005058C3">
      <w:pPr>
        <w:pStyle w:val="ListParagraph"/>
        <w:widowControl w:val="0"/>
        <w:numPr>
          <w:ilvl w:val="0"/>
          <w:numId w:val="31"/>
        </w:numPr>
        <w:spacing w:after="0"/>
        <w:ind w:firstLineChars="0"/>
        <w:rPr>
          <w:rFonts w:eastAsia="Arial"/>
          <w:b/>
          <w:lang w:eastAsia="zh-CN"/>
        </w:rPr>
      </w:pPr>
      <w:r>
        <w:rPr>
          <w:rFonts w:eastAsiaTheme="minorEastAsia"/>
          <w:b/>
          <w:lang w:eastAsia="zh-CN"/>
        </w:rPr>
        <w:t>several</w:t>
      </w:r>
      <w:r w:rsidR="00C104F0" w:rsidRPr="00D123BD">
        <w:rPr>
          <w:rFonts w:eastAsiaTheme="minorEastAsia"/>
          <w:b/>
          <w:lang w:eastAsia="zh-CN"/>
        </w:rPr>
        <w:t xml:space="preserve"> unused codes </w:t>
      </w:r>
      <w:r>
        <w:rPr>
          <w:rFonts w:eastAsiaTheme="minorEastAsia"/>
          <w:b/>
          <w:lang w:eastAsia="zh-CN"/>
        </w:rPr>
        <w:t xml:space="preserve">can </w:t>
      </w:r>
      <w:r w:rsidR="00C104F0" w:rsidRPr="00D123BD">
        <w:rPr>
          <w:rFonts w:eastAsiaTheme="minorEastAsia"/>
          <w:b/>
          <w:lang w:eastAsia="zh-CN"/>
        </w:rPr>
        <w:t>be used as “short-cut” signalling: for example</w:t>
      </w:r>
      <w:r w:rsidR="00C104F0">
        <w:rPr>
          <w:rFonts w:eastAsiaTheme="minorEastAsia"/>
          <w:b/>
          <w:lang w:eastAsia="zh-CN"/>
        </w:rPr>
        <w:t>,</w:t>
      </w:r>
      <w:r w:rsidR="00C104F0" w:rsidRPr="00D123BD">
        <w:rPr>
          <w:rFonts w:eastAsiaTheme="minorEastAsia"/>
          <w:b/>
          <w:lang w:eastAsia="zh-CN"/>
        </w:rPr>
        <w:t xml:space="preserve"> all 1</w:t>
      </w:r>
      <w:r>
        <w:rPr>
          <w:rFonts w:eastAsiaTheme="minorEastAsia"/>
          <w:b/>
          <w:lang w:eastAsia="zh-CN"/>
        </w:rPr>
        <w:t>s</w:t>
      </w:r>
      <w:r w:rsidR="00C104F0" w:rsidRPr="00D123BD">
        <w:rPr>
          <w:rFonts w:eastAsiaTheme="minorEastAsia"/>
          <w:b/>
          <w:lang w:eastAsia="zh-CN"/>
        </w:rPr>
        <w:t xml:space="preserve"> would mean that all allocation</w:t>
      </w:r>
      <w:r w:rsidR="00EA51FF">
        <w:rPr>
          <w:rFonts w:eastAsiaTheme="minorEastAsia"/>
          <w:b/>
          <w:lang w:eastAsia="zh-CN"/>
        </w:rPr>
        <w:t>s</w:t>
      </w:r>
      <w:r w:rsidR="00C104F0" w:rsidRPr="00D123BD">
        <w:rPr>
          <w:rFonts w:eastAsiaTheme="minorEastAsia"/>
          <w:b/>
          <w:lang w:eastAsia="zh-CN"/>
        </w:rPr>
        <w:t xml:space="preserve"> can be turned to inner.</w:t>
      </w:r>
    </w:p>
    <w:p w14:paraId="20D6D615" w14:textId="26005763" w:rsidR="00C104F0" w:rsidRPr="00CE528F" w:rsidRDefault="00C104F0">
      <w:pPr>
        <w:pStyle w:val="ListParagraph"/>
        <w:widowControl w:val="0"/>
        <w:numPr>
          <w:ilvl w:val="0"/>
          <w:numId w:val="31"/>
        </w:numPr>
        <w:spacing w:after="0"/>
        <w:ind w:firstLineChars="0"/>
        <w:rPr>
          <w:rFonts w:eastAsia="Arial"/>
          <w:b/>
          <w:lang w:eastAsia="zh-CN"/>
        </w:rPr>
      </w:pPr>
      <w:r>
        <w:rPr>
          <w:rFonts w:eastAsiaTheme="minorEastAsia"/>
          <w:b/>
          <w:lang w:eastAsia="zh-CN"/>
        </w:rPr>
        <w:t xml:space="preserve">A UE capability </w:t>
      </w:r>
      <w:r w:rsidR="00EA51FF">
        <w:rPr>
          <w:rFonts w:eastAsiaTheme="minorEastAsia"/>
          <w:b/>
          <w:lang w:eastAsia="zh-CN"/>
        </w:rPr>
        <w:t>is</w:t>
      </w:r>
      <w:r>
        <w:rPr>
          <w:rFonts w:eastAsiaTheme="minorEastAsia"/>
          <w:b/>
          <w:lang w:eastAsia="zh-CN"/>
        </w:rPr>
        <w:t xml:space="preserve"> needed to </w:t>
      </w:r>
      <w:r w:rsidR="00EA51FF">
        <w:rPr>
          <w:rFonts w:eastAsiaTheme="minorEastAsia"/>
          <w:b/>
          <w:lang w:eastAsia="zh-CN"/>
        </w:rPr>
        <w:t>inform</w:t>
      </w:r>
      <w:r>
        <w:rPr>
          <w:rFonts w:eastAsiaTheme="minorEastAsia"/>
          <w:b/>
          <w:lang w:eastAsia="zh-CN"/>
        </w:rPr>
        <w:t xml:space="preserve"> the BS </w:t>
      </w:r>
      <w:r w:rsidR="00EA51FF">
        <w:rPr>
          <w:rFonts w:eastAsiaTheme="minorEastAsia"/>
          <w:b/>
          <w:lang w:eastAsia="zh-CN"/>
        </w:rPr>
        <w:t>that</w:t>
      </w:r>
      <w:r>
        <w:rPr>
          <w:rFonts w:eastAsiaTheme="minorEastAsia"/>
          <w:b/>
          <w:lang w:eastAsia="zh-CN"/>
        </w:rPr>
        <w:t xml:space="preserve"> the UE can reassign its outer/edge allocations to inner</w:t>
      </w:r>
      <w:r w:rsidR="00EA51FF">
        <w:rPr>
          <w:rFonts w:eastAsiaTheme="minorEastAsia"/>
          <w:b/>
          <w:lang w:eastAsia="zh-CN"/>
        </w:rPr>
        <w:t>.</w:t>
      </w:r>
      <w:r>
        <w:rPr>
          <w:rFonts w:eastAsiaTheme="minorEastAsia"/>
          <w:b/>
          <w:lang w:eastAsia="zh-CN"/>
        </w:rPr>
        <w:t xml:space="preserve"> </w:t>
      </w:r>
      <w:r w:rsidR="00EA51FF">
        <w:rPr>
          <w:rFonts w:eastAsiaTheme="minorEastAsia"/>
          <w:b/>
          <w:lang w:eastAsia="zh-CN"/>
        </w:rPr>
        <w:t>T</w:t>
      </w:r>
      <w:r w:rsidRPr="00CE528F">
        <w:rPr>
          <w:rFonts w:eastAsiaTheme="minorEastAsia"/>
          <w:b/>
          <w:lang w:eastAsia="zh-CN"/>
        </w:rPr>
        <w:t>wo level</w:t>
      </w:r>
      <w:r>
        <w:rPr>
          <w:rFonts w:eastAsiaTheme="minorEastAsia"/>
          <w:b/>
          <w:lang w:eastAsia="zh-CN"/>
        </w:rPr>
        <w:t>s</w:t>
      </w:r>
      <w:r w:rsidRPr="00CE528F">
        <w:rPr>
          <w:rFonts w:eastAsiaTheme="minorEastAsia"/>
          <w:b/>
          <w:lang w:eastAsia="zh-CN"/>
        </w:rPr>
        <w:t xml:space="preserve"> of UE capability may be </w:t>
      </w:r>
      <w:r>
        <w:rPr>
          <w:rFonts w:eastAsiaTheme="minorEastAsia"/>
          <w:b/>
          <w:lang w:eastAsia="zh-CN"/>
        </w:rPr>
        <w:t>considered</w:t>
      </w:r>
      <w:r w:rsidRPr="00CE528F">
        <w:rPr>
          <w:rFonts w:eastAsiaTheme="minorEastAsia"/>
          <w:b/>
          <w:lang w:eastAsia="zh-CN"/>
        </w:rPr>
        <w:t>:</w:t>
      </w:r>
    </w:p>
    <w:p w14:paraId="6CDFA497" w14:textId="762547BB" w:rsidR="00C104F0" w:rsidRPr="00CE528F" w:rsidRDefault="00C104F0">
      <w:pPr>
        <w:pStyle w:val="ListParagraph"/>
        <w:widowControl w:val="0"/>
        <w:numPr>
          <w:ilvl w:val="1"/>
          <w:numId w:val="31"/>
        </w:numPr>
        <w:spacing w:after="0"/>
        <w:ind w:firstLineChars="0"/>
        <w:rPr>
          <w:rFonts w:eastAsia="Arial"/>
          <w:b/>
          <w:lang w:eastAsia="zh-CN"/>
        </w:rPr>
      </w:pPr>
      <w:r>
        <w:rPr>
          <w:rFonts w:eastAsiaTheme="minorEastAsia"/>
          <w:b/>
          <w:lang w:eastAsia="zh-CN"/>
        </w:rPr>
        <w:t xml:space="preserve">One where the UE </w:t>
      </w:r>
      <w:proofErr w:type="gramStart"/>
      <w:r>
        <w:rPr>
          <w:rFonts w:eastAsiaTheme="minorEastAsia"/>
          <w:b/>
          <w:lang w:eastAsia="zh-CN"/>
        </w:rPr>
        <w:t>is able to</w:t>
      </w:r>
      <w:proofErr w:type="gramEnd"/>
      <w:r>
        <w:rPr>
          <w:rFonts w:eastAsiaTheme="minorEastAsia"/>
          <w:b/>
          <w:lang w:eastAsia="zh-CN"/>
        </w:rPr>
        <w:t xml:space="preserve"> reassign outer/edge to inner</w:t>
      </w:r>
      <w:r w:rsidR="00EA51FF">
        <w:rPr>
          <w:rFonts w:eastAsiaTheme="minorEastAsia"/>
          <w:b/>
          <w:lang w:eastAsia="zh-CN"/>
        </w:rPr>
        <w:t>,</w:t>
      </w:r>
      <w:r>
        <w:rPr>
          <w:rFonts w:eastAsiaTheme="minorEastAsia"/>
          <w:b/>
          <w:lang w:eastAsia="zh-CN"/>
        </w:rPr>
        <w:t xml:space="preserve"> based on 1RB granularity of signalled RB extension.</w:t>
      </w:r>
    </w:p>
    <w:p w14:paraId="0E789C6B" w14:textId="5B753849" w:rsidR="00CE528F" w:rsidRPr="004F05AB" w:rsidRDefault="00C104F0">
      <w:pPr>
        <w:pStyle w:val="ListParagraph"/>
        <w:widowControl w:val="0"/>
        <w:numPr>
          <w:ilvl w:val="1"/>
          <w:numId w:val="31"/>
        </w:numPr>
        <w:spacing w:after="0"/>
        <w:ind w:firstLineChars="0"/>
        <w:rPr>
          <w:rFonts w:eastAsia="Arial"/>
          <w:b/>
          <w:lang w:eastAsia="zh-CN"/>
        </w:rPr>
      </w:pPr>
      <w:r>
        <w:rPr>
          <w:rFonts w:eastAsiaTheme="minorEastAsia"/>
          <w:b/>
          <w:lang w:eastAsia="zh-CN"/>
        </w:rPr>
        <w:t xml:space="preserve">One where the UE is only able to turn all or none of its outer/edge RBs into inner (this may be a valid option for </w:t>
      </w:r>
      <w:proofErr w:type="spellStart"/>
      <w:r>
        <w:rPr>
          <w:rFonts w:eastAsiaTheme="minorEastAsia"/>
          <w:b/>
          <w:lang w:eastAsia="zh-CN"/>
        </w:rPr>
        <w:t>RedCap</w:t>
      </w:r>
      <w:proofErr w:type="spellEnd"/>
      <w:r>
        <w:rPr>
          <w:rFonts w:eastAsiaTheme="minorEastAsia"/>
          <w:b/>
          <w:lang w:eastAsia="zh-CN"/>
        </w:rPr>
        <w:t xml:space="preserve"> UEs).</w:t>
      </w:r>
    </w:p>
    <w:p w14:paraId="5D2B9450" w14:textId="2CE63332" w:rsidR="004F05AB" w:rsidRDefault="004F05AB" w:rsidP="004F05AB">
      <w:pPr>
        <w:pStyle w:val="Heading2"/>
        <w:rPr>
          <w:rFonts w:eastAsia="Arial"/>
          <w:lang w:eastAsia="zh-CN"/>
        </w:rPr>
      </w:pPr>
      <w:r>
        <w:rPr>
          <w:rFonts w:eastAsia="Arial"/>
          <w:lang w:eastAsia="zh-CN"/>
        </w:rPr>
        <w:t>2.2 Covering IBE in extended region.</w:t>
      </w:r>
    </w:p>
    <w:p w14:paraId="1873C8AC" w14:textId="74C84A80" w:rsidR="004F05AB" w:rsidRDefault="004F05AB" w:rsidP="004F05AB">
      <w:pPr>
        <w:rPr>
          <w:rFonts w:eastAsia="Arial"/>
          <w:lang w:eastAsia="zh-CN"/>
        </w:rPr>
      </w:pPr>
      <w:r>
        <w:rPr>
          <w:rFonts w:eastAsia="Arial"/>
          <w:lang w:eastAsia="zh-CN"/>
        </w:rPr>
        <w:t>In our discussions in</w:t>
      </w:r>
      <w:r w:rsidR="00EA51FF">
        <w:rPr>
          <w:rFonts w:eastAsia="Arial"/>
          <w:lang w:eastAsia="zh-CN"/>
        </w:rPr>
        <w:t xml:space="preserve"> the</w:t>
      </w:r>
      <w:r>
        <w:rPr>
          <w:rFonts w:eastAsia="Arial"/>
          <w:lang w:eastAsia="zh-CN"/>
        </w:rPr>
        <w:t xml:space="preserve"> last meeting there was consensus that IBE must be met within the extended region. In our view</w:t>
      </w:r>
      <w:r w:rsidR="00EA51FF">
        <w:rPr>
          <w:rFonts w:eastAsia="Arial"/>
          <w:lang w:eastAsia="zh-CN"/>
        </w:rPr>
        <w:t>,</w:t>
      </w:r>
      <w:r>
        <w:rPr>
          <w:rFonts w:eastAsia="Arial"/>
          <w:lang w:eastAsia="zh-CN"/>
        </w:rPr>
        <w:t xml:space="preserve"> this is not an issue since IBE must be </w:t>
      </w:r>
      <w:r w:rsidR="00EA51FF">
        <w:rPr>
          <w:rFonts w:eastAsia="Arial"/>
          <w:lang w:eastAsia="zh-CN"/>
        </w:rPr>
        <w:t>m</w:t>
      </w:r>
      <w:r>
        <w:rPr>
          <w:rFonts w:eastAsia="Arial"/>
          <w:lang w:eastAsia="zh-CN"/>
        </w:rPr>
        <w:t xml:space="preserve">et by inner allocations </w:t>
      </w:r>
      <w:proofErr w:type="gramStart"/>
      <w:r>
        <w:rPr>
          <w:rFonts w:eastAsia="Arial"/>
          <w:lang w:eastAsia="zh-CN"/>
        </w:rPr>
        <w:t>and</w:t>
      </w:r>
      <w:r w:rsidR="00EA51FF">
        <w:rPr>
          <w:rFonts w:eastAsia="Arial"/>
          <w:lang w:eastAsia="zh-CN"/>
        </w:rPr>
        <w:t>,</w:t>
      </w:r>
      <w:proofErr w:type="gramEnd"/>
      <w:r>
        <w:rPr>
          <w:rFonts w:eastAsia="Arial"/>
          <w:lang w:eastAsia="zh-CN"/>
        </w:rPr>
        <w:t xml:space="preserve"> as illustrated in Figure 1, the IMD3/5 of the UE under extended BW operation has a smaller </w:t>
      </w:r>
      <w:r w:rsidR="00EA51FF">
        <w:rPr>
          <w:rFonts w:eastAsia="Arial"/>
          <w:lang w:eastAsia="zh-CN"/>
        </w:rPr>
        <w:t xml:space="preserve">frequency </w:t>
      </w:r>
      <w:r>
        <w:rPr>
          <w:rFonts w:eastAsia="Arial"/>
          <w:lang w:eastAsia="zh-CN"/>
        </w:rPr>
        <w:t xml:space="preserve">range than a UE using the entire extended bandwidth. Nevertheless, </w:t>
      </w:r>
      <w:r w:rsidR="00EA51FF">
        <w:rPr>
          <w:rFonts w:eastAsia="Arial"/>
          <w:lang w:eastAsia="zh-CN"/>
        </w:rPr>
        <w:t>while</w:t>
      </w:r>
      <w:r>
        <w:rPr>
          <w:rFonts w:eastAsia="Arial"/>
          <w:lang w:eastAsia="zh-CN"/>
        </w:rPr>
        <w:t xml:space="preserve"> limiting the </w:t>
      </w:r>
      <w:r w:rsidR="00D52E81">
        <w:rPr>
          <w:rFonts w:eastAsia="Arial"/>
          <w:lang w:eastAsia="zh-CN"/>
        </w:rPr>
        <w:t>RB extension to NRB_UE/2</w:t>
      </w:r>
      <w:r w:rsidR="00EA51FF">
        <w:rPr>
          <w:rFonts w:eastAsia="Arial"/>
          <w:lang w:eastAsia="zh-CN"/>
        </w:rPr>
        <w:t>,</w:t>
      </w:r>
      <w:r w:rsidR="00D52E81">
        <w:rPr>
          <w:rFonts w:eastAsia="Arial"/>
          <w:lang w:eastAsia="zh-CN"/>
        </w:rPr>
        <w:t xml:space="preserve"> the extended region may not cover the entire BS RBs</w:t>
      </w:r>
      <w:r w:rsidR="00EA51FF">
        <w:rPr>
          <w:rFonts w:eastAsia="Arial"/>
          <w:lang w:eastAsia="zh-CN"/>
        </w:rPr>
        <w:t>,</w:t>
      </w:r>
      <w:r w:rsidR="00D52E81">
        <w:rPr>
          <w:rFonts w:eastAsia="Arial"/>
          <w:lang w:eastAsia="zh-CN"/>
        </w:rPr>
        <w:t xml:space="preserve"> but at the same time will have less emissions than a </w:t>
      </w:r>
      <w:r w:rsidR="00EA51FF">
        <w:rPr>
          <w:rFonts w:eastAsia="Arial"/>
          <w:lang w:eastAsia="zh-CN"/>
        </w:rPr>
        <w:t xml:space="preserve">UE </w:t>
      </w:r>
      <w:r w:rsidR="00D52E81">
        <w:rPr>
          <w:rFonts w:eastAsia="Arial"/>
          <w:lang w:eastAsia="zh-CN"/>
        </w:rPr>
        <w:t xml:space="preserve">that would use </w:t>
      </w:r>
      <w:r w:rsidR="0044674E">
        <w:rPr>
          <w:rFonts w:eastAsia="Arial"/>
          <w:lang w:eastAsia="zh-CN"/>
        </w:rPr>
        <w:t>the entire extended bandwidth.</w:t>
      </w:r>
    </w:p>
    <w:p w14:paraId="66A76278" w14:textId="2E1DE037" w:rsidR="00D52E81" w:rsidRPr="00D52E81" w:rsidRDefault="00D52E81" w:rsidP="004F05AB">
      <w:pPr>
        <w:rPr>
          <w:rFonts w:eastAsia="Arial"/>
          <w:b/>
          <w:bCs/>
          <w:lang w:eastAsia="zh-CN"/>
        </w:rPr>
      </w:pPr>
      <w:r w:rsidRPr="00D52E81">
        <w:rPr>
          <w:rFonts w:eastAsia="Arial"/>
          <w:b/>
          <w:bCs/>
          <w:lang w:eastAsia="zh-CN"/>
        </w:rPr>
        <w:t xml:space="preserve">Proposal: If the region where IBE must be met should be </w:t>
      </w:r>
      <w:r w:rsidR="0044674E">
        <w:rPr>
          <w:rFonts w:eastAsia="Arial"/>
          <w:b/>
          <w:bCs/>
          <w:lang w:eastAsia="zh-CN"/>
        </w:rPr>
        <w:t>re</w:t>
      </w:r>
      <w:r w:rsidRPr="00D52E81">
        <w:rPr>
          <w:rFonts w:eastAsia="Arial"/>
          <w:b/>
          <w:bCs/>
          <w:lang w:eastAsia="zh-CN"/>
        </w:rPr>
        <w:t xml:space="preserve">defined, </w:t>
      </w:r>
      <w:r w:rsidR="00EA51FF">
        <w:rPr>
          <w:rFonts w:eastAsia="Arial"/>
          <w:b/>
          <w:bCs/>
          <w:lang w:eastAsia="zh-CN"/>
        </w:rPr>
        <w:t>this</w:t>
      </w:r>
      <w:r w:rsidRPr="00D52E81">
        <w:rPr>
          <w:rFonts w:eastAsia="Arial"/>
          <w:b/>
          <w:bCs/>
          <w:lang w:eastAsia="zh-CN"/>
        </w:rPr>
        <w:t xml:space="preserve"> should account for the fact that the RB extensions are limited to NRB_UE/2</w:t>
      </w:r>
      <w:r w:rsidR="0044674E">
        <w:rPr>
          <w:rFonts w:eastAsia="Arial"/>
          <w:b/>
          <w:bCs/>
          <w:lang w:eastAsia="zh-CN"/>
        </w:rPr>
        <w:t>.</w:t>
      </w:r>
    </w:p>
    <w:p w14:paraId="3A1423CF" w14:textId="5DD5410B" w:rsidR="006C0252" w:rsidRPr="00343AA7" w:rsidRDefault="006C0252" w:rsidP="00476DF4">
      <w:pPr>
        <w:pStyle w:val="Heading1"/>
        <w:numPr>
          <w:ilvl w:val="0"/>
          <w:numId w:val="1"/>
        </w:numPr>
        <w:ind w:left="567" w:hanging="567"/>
      </w:pPr>
      <w:r>
        <w:t>Conclusion</w:t>
      </w:r>
    </w:p>
    <w:p w14:paraId="30DE081B" w14:textId="10E92676" w:rsidR="00DE0333" w:rsidRDefault="006C0252" w:rsidP="00DE0333">
      <w:r w:rsidRPr="0018029D">
        <w:t>In</w:t>
      </w:r>
      <w:r w:rsidR="00A42874" w:rsidRPr="0018029D">
        <w:t xml:space="preserve"> this contribution, </w:t>
      </w:r>
      <w:r w:rsidR="000F5302">
        <w:t xml:space="preserve">we </w:t>
      </w:r>
      <w:r w:rsidR="004F05AB">
        <w:t>further explained and defined</w:t>
      </w:r>
      <w:r w:rsidR="000F5302">
        <w:t xml:space="preserve"> our proposals from [1] based on last meeting </w:t>
      </w:r>
      <w:r w:rsidR="004F05AB">
        <w:t>discussions.</w:t>
      </w:r>
    </w:p>
    <w:p w14:paraId="7B6B1CCA" w14:textId="77777777" w:rsidR="000A6DD0" w:rsidRPr="00E216F3" w:rsidRDefault="000A6DD0" w:rsidP="000A6DD0">
      <w:pPr>
        <w:overflowPunct/>
        <w:autoSpaceDE/>
        <w:autoSpaceDN/>
        <w:adjustRightInd/>
        <w:spacing w:after="0"/>
        <w:textAlignment w:val="auto"/>
        <w:rPr>
          <w:rFonts w:eastAsiaTheme="minorEastAsia"/>
          <w:b/>
          <w:bCs/>
          <w:lang w:val="en-US"/>
        </w:rPr>
      </w:pPr>
      <w:r w:rsidRPr="00E216F3">
        <w:rPr>
          <w:rFonts w:eastAsiaTheme="minorEastAsia"/>
          <w:b/>
          <w:bCs/>
          <w:lang w:val="en-US"/>
        </w:rPr>
        <w:t xml:space="preserve">Proposal: bandwidth extensions are expressed in </w:t>
      </w:r>
      <w:proofErr w:type="gramStart"/>
      <w:r>
        <w:rPr>
          <w:rFonts w:eastAsiaTheme="minorEastAsia"/>
          <w:b/>
          <w:bCs/>
          <w:lang w:val="en-US"/>
        </w:rPr>
        <w:t>a number of</w:t>
      </w:r>
      <w:proofErr w:type="gramEnd"/>
      <w:r>
        <w:rPr>
          <w:rFonts w:eastAsiaTheme="minorEastAsia"/>
          <w:b/>
          <w:bCs/>
          <w:lang w:val="en-US"/>
        </w:rPr>
        <w:t xml:space="preserve"> </w:t>
      </w:r>
      <w:r w:rsidRPr="00E216F3">
        <w:rPr>
          <w:rFonts w:eastAsiaTheme="minorEastAsia"/>
          <w:b/>
          <w:bCs/>
          <w:lang w:val="en-US"/>
        </w:rPr>
        <w:t>RB</w:t>
      </w:r>
      <w:r>
        <w:rPr>
          <w:rFonts w:eastAsiaTheme="minorEastAsia"/>
          <w:b/>
          <w:bCs/>
          <w:lang w:val="en-US"/>
        </w:rPr>
        <w:t>s,</w:t>
      </w:r>
      <w:r w:rsidRPr="00E216F3">
        <w:rPr>
          <w:rFonts w:eastAsiaTheme="minorEastAsia"/>
          <w:b/>
          <w:bCs/>
          <w:lang w:val="en-US"/>
        </w:rPr>
        <w:t xml:space="preserve"> and </w:t>
      </w:r>
      <w:r>
        <w:rPr>
          <w:rFonts w:eastAsiaTheme="minorEastAsia"/>
          <w:b/>
          <w:bCs/>
          <w:lang w:val="en-US"/>
        </w:rPr>
        <w:t xml:space="preserve">the </w:t>
      </w:r>
      <w:r w:rsidRPr="00E216F3">
        <w:rPr>
          <w:rFonts w:eastAsiaTheme="minorEastAsia"/>
          <w:b/>
          <w:bCs/>
          <w:lang w:val="en-US"/>
        </w:rPr>
        <w:t>related emission bandwidth is known</w:t>
      </w:r>
      <w:r>
        <w:rPr>
          <w:rFonts w:eastAsiaTheme="minorEastAsia"/>
          <w:b/>
          <w:bCs/>
          <w:lang w:val="en-US"/>
        </w:rPr>
        <w:t>,</w:t>
      </w:r>
      <w:r w:rsidRPr="00E216F3">
        <w:rPr>
          <w:rFonts w:eastAsiaTheme="minorEastAsia"/>
          <w:b/>
          <w:bCs/>
          <w:lang w:val="en-US"/>
        </w:rPr>
        <w:t xml:space="preserve"> as the BS guarantees that the available guard band is larger than the larger guard band between:</w:t>
      </w:r>
    </w:p>
    <w:p w14:paraId="573C69B7" w14:textId="77777777" w:rsidR="000A6DD0" w:rsidRPr="00E216F3" w:rsidRDefault="000A6DD0" w:rsidP="000A6DD0">
      <w:pPr>
        <w:pStyle w:val="ListParagraph"/>
        <w:numPr>
          <w:ilvl w:val="0"/>
          <w:numId w:val="26"/>
        </w:numPr>
        <w:overflowPunct/>
        <w:autoSpaceDE/>
        <w:autoSpaceDN/>
        <w:adjustRightInd/>
        <w:spacing w:after="0"/>
        <w:ind w:firstLineChars="0"/>
        <w:textAlignment w:val="auto"/>
        <w:rPr>
          <w:rFonts w:eastAsiaTheme="minorEastAsia"/>
          <w:b/>
          <w:bCs/>
          <w:lang w:val="en-US"/>
        </w:rPr>
      </w:pPr>
      <w:r w:rsidRPr="00E216F3">
        <w:rPr>
          <w:rFonts w:eastAsiaTheme="minorEastAsia"/>
          <w:b/>
          <w:bCs/>
          <w:lang w:val="en-US"/>
        </w:rPr>
        <w:t>The guard band of the CBW which is immediately lower than the bandwidth corresponding to the total number of RB</w:t>
      </w:r>
      <w:r>
        <w:rPr>
          <w:rFonts w:eastAsiaTheme="minorEastAsia"/>
          <w:b/>
          <w:bCs/>
          <w:lang w:val="en-US"/>
        </w:rPr>
        <w:t>s</w:t>
      </w:r>
      <w:r w:rsidRPr="00E216F3">
        <w:rPr>
          <w:rFonts w:eastAsiaTheme="minorEastAsia"/>
          <w:b/>
          <w:bCs/>
          <w:lang w:val="en-US"/>
        </w:rPr>
        <w:t xml:space="preserve"> (UE RBs + extended RB)</w:t>
      </w:r>
      <w:r>
        <w:rPr>
          <w:rFonts w:eastAsiaTheme="minorEastAsia"/>
          <w:b/>
          <w:bCs/>
          <w:lang w:val="en-US"/>
        </w:rPr>
        <w:t>.</w:t>
      </w:r>
    </w:p>
    <w:p w14:paraId="43B086E5" w14:textId="77777777" w:rsidR="000A6DD0" w:rsidRPr="002E62E2" w:rsidRDefault="000A6DD0" w:rsidP="000A6DD0">
      <w:pPr>
        <w:pStyle w:val="ListParagraph"/>
        <w:numPr>
          <w:ilvl w:val="0"/>
          <w:numId w:val="26"/>
        </w:numPr>
        <w:overflowPunct/>
        <w:autoSpaceDE/>
        <w:autoSpaceDN/>
        <w:adjustRightInd/>
        <w:spacing w:after="0"/>
        <w:ind w:firstLineChars="0"/>
        <w:textAlignment w:val="auto"/>
        <w:rPr>
          <w:rFonts w:eastAsiaTheme="minorEastAsia"/>
          <w:b/>
          <w:bCs/>
          <w:lang w:val="en-US"/>
        </w:rPr>
      </w:pPr>
      <w:r w:rsidRPr="00E216F3">
        <w:rPr>
          <w:rFonts w:eastAsiaTheme="minorEastAsia"/>
          <w:b/>
          <w:bCs/>
          <w:lang w:val="en-US"/>
        </w:rPr>
        <w:t>The guard band of the CBW which is immediately higher than the bandwidth corresponding to the total number of RB (UE RBs + extended RB)</w:t>
      </w:r>
      <w:r>
        <w:rPr>
          <w:rFonts w:eastAsiaTheme="minorEastAsia"/>
          <w:b/>
          <w:bCs/>
          <w:lang w:val="en-US"/>
        </w:rPr>
        <w:t>.</w:t>
      </w:r>
    </w:p>
    <w:p w14:paraId="6633CADE" w14:textId="77777777" w:rsidR="000A6DD0" w:rsidRDefault="000A6DD0" w:rsidP="000A6DD0">
      <w:pPr>
        <w:pStyle w:val="ListParagraph"/>
        <w:numPr>
          <w:ilvl w:val="0"/>
          <w:numId w:val="26"/>
        </w:numPr>
        <w:overflowPunct/>
        <w:autoSpaceDE/>
        <w:autoSpaceDN/>
        <w:adjustRightInd/>
        <w:spacing w:after="0"/>
        <w:ind w:firstLineChars="0"/>
        <w:textAlignment w:val="auto"/>
        <w:rPr>
          <w:rFonts w:eastAsiaTheme="minorEastAsia"/>
          <w:b/>
          <w:bCs/>
          <w:lang w:val="en-US"/>
        </w:rPr>
      </w:pPr>
      <w:r>
        <w:rPr>
          <w:rFonts w:eastAsiaTheme="minorEastAsia"/>
          <w:b/>
          <w:bCs/>
          <w:lang w:val="en-US"/>
        </w:rPr>
        <w:lastRenderedPageBreak/>
        <w:t>In cases where a nearby band needs to be protected by the UE, the BS ensures that the RB extension and corresponding guard band is set in accordance with the protected band region.</w:t>
      </w:r>
    </w:p>
    <w:p w14:paraId="6BFA9205" w14:textId="77777777" w:rsidR="000A6DD0" w:rsidRPr="00302DD9" w:rsidRDefault="000A6DD0" w:rsidP="000A6DD0">
      <w:pPr>
        <w:pStyle w:val="ListParagraph"/>
        <w:numPr>
          <w:ilvl w:val="0"/>
          <w:numId w:val="26"/>
        </w:numPr>
        <w:overflowPunct/>
        <w:autoSpaceDE/>
        <w:autoSpaceDN/>
        <w:adjustRightInd/>
        <w:spacing w:after="0"/>
        <w:ind w:firstLineChars="0"/>
        <w:textAlignment w:val="auto"/>
        <w:rPr>
          <w:rFonts w:eastAsiaTheme="minorEastAsia"/>
          <w:b/>
          <w:bCs/>
          <w:lang w:val="en-US"/>
        </w:rPr>
      </w:pPr>
      <w:r>
        <w:rPr>
          <w:rFonts w:eastAsiaTheme="minorEastAsia"/>
          <w:b/>
          <w:bCs/>
          <w:lang w:val="en-US"/>
        </w:rPr>
        <w:t>For extensions beyond 100MHz CBW, the guard band for emissions is guaranteed by the contiguous CA BW and channel spacing equations.</w:t>
      </w:r>
    </w:p>
    <w:p w14:paraId="209777FB" w14:textId="6F1666A4" w:rsidR="000F5302" w:rsidRDefault="000F5302" w:rsidP="000F5302">
      <w:pPr>
        <w:widowControl w:val="0"/>
        <w:spacing w:after="0"/>
        <w:rPr>
          <w:rFonts w:eastAsiaTheme="minorEastAsia"/>
          <w:b/>
          <w:lang w:val="en-US" w:eastAsia="zh-CN"/>
        </w:rPr>
      </w:pPr>
    </w:p>
    <w:p w14:paraId="5E439EE2" w14:textId="77777777" w:rsidR="00EA51FF" w:rsidRPr="00D123BD" w:rsidRDefault="00EA51FF" w:rsidP="00EA51FF">
      <w:pPr>
        <w:widowControl w:val="0"/>
        <w:spacing w:after="0"/>
        <w:rPr>
          <w:rFonts w:eastAsiaTheme="minorEastAsia"/>
          <w:b/>
          <w:lang w:eastAsia="zh-CN"/>
        </w:rPr>
      </w:pPr>
      <w:r w:rsidRPr="00D123BD">
        <w:rPr>
          <w:rFonts w:eastAsiaTheme="minorEastAsia"/>
          <w:b/>
          <w:lang w:eastAsia="zh-CN"/>
        </w:rPr>
        <w:t>Proposal on RB extension:</w:t>
      </w:r>
    </w:p>
    <w:p w14:paraId="63332B93" w14:textId="77777777" w:rsidR="00EA51FF" w:rsidRPr="00D123BD" w:rsidRDefault="00EA51FF" w:rsidP="00EA51FF">
      <w:pPr>
        <w:pStyle w:val="ListParagraph"/>
        <w:widowControl w:val="0"/>
        <w:numPr>
          <w:ilvl w:val="0"/>
          <w:numId w:val="31"/>
        </w:numPr>
        <w:spacing w:after="0"/>
        <w:ind w:firstLineChars="0"/>
        <w:rPr>
          <w:rFonts w:eastAsiaTheme="minorEastAsia"/>
          <w:b/>
          <w:lang w:eastAsia="zh-CN"/>
        </w:rPr>
      </w:pPr>
      <w:r w:rsidRPr="00D123BD">
        <w:rPr>
          <w:rFonts w:eastAsiaTheme="minorEastAsia"/>
          <w:b/>
          <w:lang w:eastAsia="zh-CN"/>
        </w:rPr>
        <w:t>Bandwidth extension</w:t>
      </w:r>
      <w:r>
        <w:rPr>
          <w:rFonts w:eastAsiaTheme="minorEastAsia"/>
          <w:b/>
          <w:lang w:eastAsia="zh-CN"/>
        </w:rPr>
        <w:t>s</w:t>
      </w:r>
      <w:r w:rsidRPr="00D123BD">
        <w:rPr>
          <w:rFonts w:eastAsiaTheme="minorEastAsia"/>
          <w:b/>
          <w:lang w:eastAsia="zh-CN"/>
        </w:rPr>
        <w:t xml:space="preserve"> </w:t>
      </w:r>
      <w:r>
        <w:rPr>
          <w:rFonts w:eastAsiaTheme="minorEastAsia"/>
          <w:b/>
          <w:lang w:eastAsia="zh-CN"/>
        </w:rPr>
        <w:t>are</w:t>
      </w:r>
      <w:r w:rsidRPr="00D123BD">
        <w:rPr>
          <w:rFonts w:eastAsiaTheme="minorEastAsia"/>
          <w:b/>
          <w:lang w:eastAsia="zh-CN"/>
        </w:rPr>
        <w:t xml:space="preserve"> signalled by the BS to the UE with the lower </w:t>
      </w:r>
      <w:r>
        <w:rPr>
          <w:rFonts w:eastAsiaTheme="minorEastAsia"/>
          <w:b/>
          <w:lang w:eastAsia="zh-CN"/>
        </w:rPr>
        <w:t xml:space="preserve">side </w:t>
      </w:r>
      <w:r w:rsidRPr="00D123BD">
        <w:rPr>
          <w:rFonts w:eastAsiaTheme="minorEastAsia"/>
          <w:b/>
          <w:lang w:eastAsia="zh-CN"/>
        </w:rPr>
        <w:t>and higher</w:t>
      </w:r>
      <w:r>
        <w:rPr>
          <w:rFonts w:eastAsiaTheme="minorEastAsia"/>
          <w:b/>
          <w:lang w:eastAsia="zh-CN"/>
        </w:rPr>
        <w:t xml:space="preserve"> side</w:t>
      </w:r>
      <w:r w:rsidRPr="00D123BD">
        <w:rPr>
          <w:rFonts w:eastAsiaTheme="minorEastAsia"/>
          <w:b/>
          <w:lang w:eastAsia="zh-CN"/>
        </w:rPr>
        <w:t xml:space="preserve"> RB extensions</w:t>
      </w:r>
      <w:r>
        <w:rPr>
          <w:rFonts w:eastAsiaTheme="minorEastAsia"/>
          <w:b/>
          <w:lang w:eastAsia="zh-CN"/>
        </w:rPr>
        <w:t xml:space="preserve"> expressed as</w:t>
      </w:r>
      <w:r w:rsidRPr="00D123BD">
        <w:rPr>
          <w:rFonts w:eastAsiaTheme="minorEastAsia"/>
          <w:b/>
          <w:lang w:eastAsia="zh-CN"/>
        </w:rPr>
        <w:t xml:space="preserve">: </w:t>
      </w:r>
      <w:proofErr w:type="spellStart"/>
      <w:r w:rsidRPr="00C104F0">
        <w:rPr>
          <w:rFonts w:eastAsiaTheme="minorEastAsia"/>
          <w:b/>
          <w:i/>
          <w:iCs/>
          <w:lang w:eastAsia="zh-CN"/>
        </w:rPr>
        <w:t>RBextL</w:t>
      </w:r>
      <w:proofErr w:type="spellEnd"/>
      <w:r w:rsidRPr="00D123BD">
        <w:rPr>
          <w:rFonts w:eastAsiaTheme="minorEastAsia"/>
          <w:b/>
          <w:lang w:eastAsia="zh-CN"/>
        </w:rPr>
        <w:t xml:space="preserve"> and </w:t>
      </w:r>
      <w:proofErr w:type="spellStart"/>
      <w:r w:rsidRPr="00C104F0">
        <w:rPr>
          <w:rFonts w:eastAsiaTheme="minorEastAsia"/>
          <w:b/>
          <w:i/>
          <w:iCs/>
          <w:lang w:eastAsia="zh-CN"/>
        </w:rPr>
        <w:t>RBextH</w:t>
      </w:r>
      <w:proofErr w:type="spellEnd"/>
    </w:p>
    <w:p w14:paraId="3D1BA0B0" w14:textId="77777777" w:rsidR="00EA51FF" w:rsidRPr="00D123BD" w:rsidRDefault="00EA51FF" w:rsidP="00EA51FF">
      <w:pPr>
        <w:pStyle w:val="ListParagraph"/>
        <w:widowControl w:val="0"/>
        <w:numPr>
          <w:ilvl w:val="0"/>
          <w:numId w:val="31"/>
        </w:numPr>
        <w:spacing w:after="0"/>
        <w:ind w:firstLineChars="0"/>
        <w:rPr>
          <w:rFonts w:eastAsiaTheme="minorEastAsia"/>
          <w:b/>
          <w:lang w:eastAsia="zh-CN"/>
        </w:rPr>
      </w:pPr>
      <w:r w:rsidRPr="00D123BD">
        <w:rPr>
          <w:rFonts w:eastAsiaTheme="minorEastAsia"/>
          <w:b/>
          <w:lang w:eastAsia="zh-CN"/>
        </w:rPr>
        <w:t xml:space="preserve">Maximum </w:t>
      </w:r>
      <w:proofErr w:type="spellStart"/>
      <w:r w:rsidRPr="00C104F0">
        <w:rPr>
          <w:rFonts w:eastAsiaTheme="minorEastAsia"/>
          <w:b/>
          <w:i/>
          <w:iCs/>
          <w:lang w:eastAsia="zh-CN"/>
        </w:rPr>
        <w:t>RBextL</w:t>
      </w:r>
      <w:proofErr w:type="spellEnd"/>
      <w:r w:rsidRPr="00D123BD">
        <w:rPr>
          <w:rFonts w:eastAsiaTheme="minorEastAsia"/>
          <w:b/>
          <w:lang w:eastAsia="zh-CN"/>
        </w:rPr>
        <w:t xml:space="preserve"> and </w:t>
      </w:r>
      <w:proofErr w:type="spellStart"/>
      <w:r w:rsidRPr="00C104F0">
        <w:rPr>
          <w:rFonts w:eastAsiaTheme="minorEastAsia"/>
          <w:b/>
          <w:i/>
          <w:iCs/>
          <w:lang w:eastAsia="zh-CN"/>
        </w:rPr>
        <w:t>RBextH</w:t>
      </w:r>
      <w:proofErr w:type="spellEnd"/>
      <w:r w:rsidRPr="00C104F0">
        <w:rPr>
          <w:rFonts w:eastAsiaTheme="minorEastAsia"/>
          <w:b/>
          <w:i/>
          <w:iCs/>
          <w:lang w:eastAsia="zh-CN"/>
        </w:rPr>
        <w:t xml:space="preserve"> </w:t>
      </w:r>
      <w:r w:rsidRPr="00D123BD">
        <w:rPr>
          <w:rFonts w:eastAsiaTheme="minorEastAsia"/>
          <w:b/>
          <w:lang w:eastAsia="zh-CN"/>
        </w:rPr>
        <w:t xml:space="preserve">is </w:t>
      </w:r>
      <w:r w:rsidRPr="00C104F0">
        <w:rPr>
          <w:rFonts w:eastAsiaTheme="minorEastAsia"/>
          <w:b/>
          <w:i/>
          <w:iCs/>
          <w:lang w:eastAsia="zh-CN"/>
        </w:rPr>
        <w:t>NRB_UE</w:t>
      </w:r>
      <w:r w:rsidRPr="00D123BD">
        <w:rPr>
          <w:rFonts w:eastAsiaTheme="minorEastAsia"/>
          <w:b/>
          <w:lang w:eastAsia="zh-CN"/>
        </w:rPr>
        <w:t>/2</w:t>
      </w:r>
      <w:r>
        <w:rPr>
          <w:rFonts w:eastAsiaTheme="minorEastAsia"/>
          <w:b/>
          <w:lang w:eastAsia="zh-CN"/>
        </w:rPr>
        <w:t>,</w:t>
      </w:r>
      <w:r w:rsidRPr="00D123BD">
        <w:rPr>
          <w:rFonts w:eastAsiaTheme="minorEastAsia"/>
          <w:b/>
          <w:lang w:eastAsia="zh-CN"/>
        </w:rPr>
        <w:t xml:space="preserve"> and thus for the BS</w:t>
      </w:r>
      <w:r>
        <w:rPr>
          <w:rFonts w:eastAsiaTheme="minorEastAsia"/>
          <w:b/>
          <w:lang w:eastAsia="zh-CN"/>
        </w:rPr>
        <w:t>,</w:t>
      </w:r>
      <w:r w:rsidRPr="00D123BD">
        <w:rPr>
          <w:rFonts w:eastAsiaTheme="minorEastAsia"/>
          <w:b/>
          <w:lang w:eastAsia="zh-CN"/>
        </w:rPr>
        <w:t xml:space="preserve"> </w:t>
      </w:r>
      <w:r>
        <w:rPr>
          <w:rFonts w:eastAsiaTheme="minorEastAsia"/>
          <w:b/>
          <w:lang w:eastAsia="zh-CN"/>
        </w:rPr>
        <w:t>this</w:t>
      </w:r>
      <w:r w:rsidRPr="00D123BD">
        <w:rPr>
          <w:rFonts w:eastAsiaTheme="minorEastAsia"/>
          <w:b/>
          <w:lang w:eastAsia="zh-CN"/>
        </w:rPr>
        <w:t xml:space="preserve"> is </w:t>
      </w:r>
      <w:r w:rsidRPr="00C104F0">
        <w:rPr>
          <w:rFonts w:eastAsiaTheme="minorEastAsia"/>
          <w:b/>
          <w:i/>
          <w:iCs/>
          <w:lang w:eastAsia="zh-CN"/>
        </w:rPr>
        <w:t>NRB</w:t>
      </w:r>
      <w:r w:rsidRPr="00D123BD">
        <w:rPr>
          <w:rFonts w:eastAsiaTheme="minorEastAsia"/>
          <w:b/>
          <w:lang w:eastAsia="zh-CN"/>
        </w:rPr>
        <w:t>/2 of the largest supported UE CBW.</w:t>
      </w:r>
    </w:p>
    <w:p w14:paraId="67F04432" w14:textId="77777777" w:rsidR="00EA51FF" w:rsidRPr="00D123BD" w:rsidRDefault="00EA51FF" w:rsidP="00EA51FF">
      <w:pPr>
        <w:pStyle w:val="ListParagraph"/>
        <w:widowControl w:val="0"/>
        <w:numPr>
          <w:ilvl w:val="0"/>
          <w:numId w:val="31"/>
        </w:numPr>
        <w:spacing w:after="0"/>
        <w:ind w:firstLineChars="0"/>
        <w:rPr>
          <w:rFonts w:eastAsiaTheme="minorEastAsia"/>
          <w:b/>
          <w:lang w:eastAsia="zh-CN"/>
        </w:rPr>
      </w:pPr>
      <w:r w:rsidRPr="00D123BD">
        <w:rPr>
          <w:rFonts w:eastAsiaTheme="minorEastAsia"/>
          <w:b/>
          <w:lang w:eastAsia="zh-CN"/>
        </w:rPr>
        <w:t>Inner and outer allocation can be redefined by the UE</w:t>
      </w:r>
      <w:r>
        <w:rPr>
          <w:rFonts w:eastAsiaTheme="minorEastAsia"/>
          <w:b/>
          <w:lang w:eastAsia="zh-CN"/>
        </w:rPr>
        <w:t>,</w:t>
      </w:r>
      <w:r w:rsidRPr="00D123BD">
        <w:rPr>
          <w:rFonts w:eastAsiaTheme="minorEastAsia"/>
          <w:b/>
          <w:lang w:eastAsia="zh-CN"/>
        </w:rPr>
        <w:t xml:space="preserve"> using the existing inner/outer allocation equations where:</w:t>
      </w:r>
    </w:p>
    <w:p w14:paraId="07751E37" w14:textId="77777777" w:rsidR="00EA51FF" w:rsidRPr="00D123BD" w:rsidRDefault="00EA51FF" w:rsidP="00EA51FF">
      <w:pPr>
        <w:pStyle w:val="ListParagraph"/>
        <w:widowControl w:val="0"/>
        <w:numPr>
          <w:ilvl w:val="1"/>
          <w:numId w:val="31"/>
        </w:numPr>
        <w:spacing w:after="0"/>
        <w:ind w:firstLineChars="0"/>
        <w:rPr>
          <w:rFonts w:eastAsiaTheme="minorEastAsia"/>
          <w:b/>
          <w:lang w:eastAsia="zh-CN"/>
        </w:rPr>
      </w:pPr>
      <w:r w:rsidRPr="00C104F0">
        <w:rPr>
          <w:rFonts w:eastAsiaTheme="minorEastAsia"/>
          <w:b/>
          <w:i/>
          <w:iCs/>
          <w:lang w:eastAsia="zh-CN"/>
        </w:rPr>
        <w:t>NRB</w:t>
      </w:r>
      <w:r w:rsidRPr="00D123BD">
        <w:rPr>
          <w:rFonts w:eastAsiaTheme="minorEastAsia"/>
          <w:b/>
          <w:lang w:eastAsia="zh-CN"/>
        </w:rPr>
        <w:t xml:space="preserve"> is replaced by </w:t>
      </w:r>
      <w:proofErr w:type="spellStart"/>
      <w:r w:rsidRPr="00C104F0">
        <w:rPr>
          <w:rFonts w:eastAsiaTheme="minorEastAsia"/>
          <w:b/>
          <w:i/>
          <w:iCs/>
          <w:lang w:eastAsia="zh-CN"/>
        </w:rPr>
        <w:t>NRB+RBextL+</w:t>
      </w:r>
      <w:proofErr w:type="gramStart"/>
      <w:r w:rsidRPr="00C104F0">
        <w:rPr>
          <w:rFonts w:eastAsiaTheme="minorEastAsia"/>
          <w:b/>
          <w:i/>
          <w:iCs/>
          <w:lang w:eastAsia="zh-CN"/>
        </w:rPr>
        <w:t>RBextH</w:t>
      </w:r>
      <w:proofErr w:type="spellEnd"/>
      <w:proofErr w:type="gramEnd"/>
    </w:p>
    <w:p w14:paraId="3314D49C" w14:textId="77777777" w:rsidR="00EA51FF" w:rsidRPr="00D123BD" w:rsidRDefault="00EA51FF" w:rsidP="00EA51FF">
      <w:pPr>
        <w:pStyle w:val="ListParagraph"/>
        <w:widowControl w:val="0"/>
        <w:numPr>
          <w:ilvl w:val="1"/>
          <w:numId w:val="31"/>
        </w:numPr>
        <w:spacing w:after="0"/>
        <w:ind w:firstLineChars="0"/>
        <w:rPr>
          <w:rFonts w:eastAsiaTheme="minorEastAsia"/>
          <w:b/>
          <w:lang w:eastAsia="zh-CN"/>
        </w:rPr>
      </w:pPr>
      <w:proofErr w:type="spellStart"/>
      <w:r w:rsidRPr="00C104F0">
        <w:rPr>
          <w:rFonts w:eastAsiaTheme="minorEastAsia"/>
          <w:b/>
          <w:i/>
          <w:iCs/>
          <w:lang w:eastAsia="zh-CN"/>
        </w:rPr>
        <w:t>RBstart</w:t>
      </w:r>
      <w:proofErr w:type="spellEnd"/>
      <w:r w:rsidRPr="00D123BD">
        <w:rPr>
          <w:rFonts w:eastAsiaTheme="minorEastAsia"/>
          <w:b/>
          <w:lang w:eastAsia="zh-CN"/>
        </w:rPr>
        <w:t xml:space="preserve"> is replaced by </w:t>
      </w:r>
      <w:proofErr w:type="spellStart"/>
      <w:r w:rsidRPr="00C104F0">
        <w:rPr>
          <w:rFonts w:eastAsiaTheme="minorEastAsia"/>
          <w:b/>
          <w:i/>
          <w:iCs/>
          <w:lang w:eastAsia="zh-CN"/>
        </w:rPr>
        <w:t>RBstart+</w:t>
      </w:r>
      <w:proofErr w:type="gramStart"/>
      <w:r w:rsidRPr="00C104F0">
        <w:rPr>
          <w:rFonts w:eastAsiaTheme="minorEastAsia"/>
          <w:b/>
          <w:i/>
          <w:iCs/>
          <w:lang w:eastAsia="zh-CN"/>
        </w:rPr>
        <w:t>RBextL</w:t>
      </w:r>
      <w:proofErr w:type="spellEnd"/>
      <w:proofErr w:type="gramEnd"/>
    </w:p>
    <w:p w14:paraId="412D3A17" w14:textId="77777777" w:rsidR="00EA51FF" w:rsidRPr="00CE528F" w:rsidRDefault="00EA51FF" w:rsidP="00EA51FF">
      <w:pPr>
        <w:pStyle w:val="ListParagraph"/>
        <w:widowControl w:val="0"/>
        <w:numPr>
          <w:ilvl w:val="0"/>
          <w:numId w:val="31"/>
        </w:numPr>
        <w:spacing w:after="0"/>
        <w:ind w:firstLineChars="0"/>
        <w:rPr>
          <w:rFonts w:eastAsia="Arial"/>
          <w:b/>
          <w:lang w:eastAsia="zh-CN"/>
        </w:rPr>
      </w:pPr>
      <w:r w:rsidRPr="00D123BD">
        <w:rPr>
          <w:rFonts w:eastAsiaTheme="minorEastAsia"/>
          <w:b/>
          <w:lang w:eastAsia="zh-CN"/>
        </w:rPr>
        <w:t>With 273RB for 100MHz CBW, the maximum RB extension value is 137</w:t>
      </w:r>
      <w:r>
        <w:rPr>
          <w:rFonts w:eastAsiaTheme="minorEastAsia"/>
          <w:b/>
          <w:lang w:eastAsia="zh-CN"/>
        </w:rPr>
        <w:t>,</w:t>
      </w:r>
      <w:r w:rsidRPr="00D123BD">
        <w:rPr>
          <w:rFonts w:eastAsiaTheme="minorEastAsia"/>
          <w:b/>
          <w:lang w:eastAsia="zh-CN"/>
        </w:rPr>
        <w:t xml:space="preserve"> thus can be signalled with 8 bit</w:t>
      </w:r>
      <w:r>
        <w:rPr>
          <w:rFonts w:eastAsiaTheme="minorEastAsia"/>
          <w:b/>
          <w:lang w:eastAsia="zh-CN"/>
        </w:rPr>
        <w:t>s</w:t>
      </w:r>
      <w:r w:rsidRPr="00D123BD">
        <w:rPr>
          <w:rFonts w:eastAsiaTheme="minorEastAsia"/>
          <w:b/>
          <w:lang w:eastAsia="zh-CN"/>
        </w:rPr>
        <w:t xml:space="preserve">, </w:t>
      </w:r>
      <w:r>
        <w:rPr>
          <w:rFonts w:eastAsiaTheme="minorEastAsia"/>
          <w:b/>
          <w:lang w:eastAsia="zh-CN"/>
        </w:rPr>
        <w:t xml:space="preserve">corresponding to </w:t>
      </w:r>
      <w:r w:rsidRPr="00D123BD">
        <w:rPr>
          <w:rFonts w:eastAsiaTheme="minorEastAsia"/>
          <w:b/>
          <w:lang w:eastAsia="zh-CN"/>
        </w:rPr>
        <w:t>16bit total for the lower and higher</w:t>
      </w:r>
      <w:r>
        <w:rPr>
          <w:rFonts w:eastAsiaTheme="minorEastAsia"/>
          <w:b/>
          <w:lang w:eastAsia="zh-CN"/>
        </w:rPr>
        <w:t xml:space="preserve"> side</w:t>
      </w:r>
      <w:r w:rsidRPr="00D123BD">
        <w:rPr>
          <w:rFonts w:eastAsiaTheme="minorEastAsia"/>
          <w:b/>
          <w:lang w:eastAsia="zh-CN"/>
        </w:rPr>
        <w:t xml:space="preserve"> RB extensions.</w:t>
      </w:r>
      <w:r>
        <w:rPr>
          <w:rFonts w:eastAsiaTheme="minorEastAsia"/>
          <w:b/>
          <w:lang w:eastAsia="zh-CN"/>
        </w:rPr>
        <w:t xml:space="preserve"> For 15kHz SCS cases, 50MHz has NRB/2=135, thus the same number of bits.</w:t>
      </w:r>
    </w:p>
    <w:p w14:paraId="7F1A60E3" w14:textId="77777777" w:rsidR="00EA51FF" w:rsidRPr="00D123BD" w:rsidRDefault="00EA51FF" w:rsidP="00EA51FF">
      <w:pPr>
        <w:pStyle w:val="ListParagraph"/>
        <w:widowControl w:val="0"/>
        <w:numPr>
          <w:ilvl w:val="0"/>
          <w:numId w:val="31"/>
        </w:numPr>
        <w:spacing w:after="0"/>
        <w:ind w:firstLineChars="0"/>
        <w:rPr>
          <w:rFonts w:eastAsia="Arial"/>
          <w:b/>
          <w:lang w:eastAsia="zh-CN"/>
        </w:rPr>
      </w:pPr>
      <w:r>
        <w:rPr>
          <w:rFonts w:eastAsiaTheme="minorEastAsia"/>
          <w:b/>
          <w:lang w:eastAsia="zh-CN"/>
        </w:rPr>
        <w:t xml:space="preserve">Note that for the 100MHz case in 30kHz SCS and 50MHz in 15kHz SCS, the RB extension would correspond to BS bandwidth cases with DL CA or multiple channels (for example band n41 100+90MHz case in the US, or 100+60MHz case in China)  </w:t>
      </w:r>
    </w:p>
    <w:p w14:paraId="3203F12E" w14:textId="77777777" w:rsidR="00EA51FF" w:rsidRPr="00D123BD" w:rsidRDefault="00EA51FF" w:rsidP="00EA51FF">
      <w:pPr>
        <w:pStyle w:val="ListParagraph"/>
        <w:widowControl w:val="0"/>
        <w:numPr>
          <w:ilvl w:val="0"/>
          <w:numId w:val="31"/>
        </w:numPr>
        <w:spacing w:after="0"/>
        <w:ind w:firstLineChars="0"/>
        <w:rPr>
          <w:rFonts w:eastAsia="Arial"/>
          <w:b/>
          <w:lang w:eastAsia="zh-CN"/>
        </w:rPr>
      </w:pPr>
      <w:r>
        <w:rPr>
          <w:rFonts w:eastAsiaTheme="minorEastAsia"/>
          <w:b/>
          <w:lang w:eastAsia="zh-CN"/>
        </w:rPr>
        <w:t>several</w:t>
      </w:r>
      <w:r w:rsidRPr="00D123BD">
        <w:rPr>
          <w:rFonts w:eastAsiaTheme="minorEastAsia"/>
          <w:b/>
          <w:lang w:eastAsia="zh-CN"/>
        </w:rPr>
        <w:t xml:space="preserve"> unused codes </w:t>
      </w:r>
      <w:r>
        <w:rPr>
          <w:rFonts w:eastAsiaTheme="minorEastAsia"/>
          <w:b/>
          <w:lang w:eastAsia="zh-CN"/>
        </w:rPr>
        <w:t xml:space="preserve">can </w:t>
      </w:r>
      <w:r w:rsidRPr="00D123BD">
        <w:rPr>
          <w:rFonts w:eastAsiaTheme="minorEastAsia"/>
          <w:b/>
          <w:lang w:eastAsia="zh-CN"/>
        </w:rPr>
        <w:t>be used as “short-cut” signalling: for example</w:t>
      </w:r>
      <w:r>
        <w:rPr>
          <w:rFonts w:eastAsiaTheme="minorEastAsia"/>
          <w:b/>
          <w:lang w:eastAsia="zh-CN"/>
        </w:rPr>
        <w:t>,</w:t>
      </w:r>
      <w:r w:rsidRPr="00D123BD">
        <w:rPr>
          <w:rFonts w:eastAsiaTheme="minorEastAsia"/>
          <w:b/>
          <w:lang w:eastAsia="zh-CN"/>
        </w:rPr>
        <w:t xml:space="preserve"> all 1</w:t>
      </w:r>
      <w:r>
        <w:rPr>
          <w:rFonts w:eastAsiaTheme="minorEastAsia"/>
          <w:b/>
          <w:lang w:eastAsia="zh-CN"/>
        </w:rPr>
        <w:t>s</w:t>
      </w:r>
      <w:r w:rsidRPr="00D123BD">
        <w:rPr>
          <w:rFonts w:eastAsiaTheme="minorEastAsia"/>
          <w:b/>
          <w:lang w:eastAsia="zh-CN"/>
        </w:rPr>
        <w:t xml:space="preserve"> would mean that all allocation</w:t>
      </w:r>
      <w:r>
        <w:rPr>
          <w:rFonts w:eastAsiaTheme="minorEastAsia"/>
          <w:b/>
          <w:lang w:eastAsia="zh-CN"/>
        </w:rPr>
        <w:t>s</w:t>
      </w:r>
      <w:r w:rsidRPr="00D123BD">
        <w:rPr>
          <w:rFonts w:eastAsiaTheme="minorEastAsia"/>
          <w:b/>
          <w:lang w:eastAsia="zh-CN"/>
        </w:rPr>
        <w:t xml:space="preserve"> can be turned to inner.</w:t>
      </w:r>
    </w:p>
    <w:p w14:paraId="5C485058" w14:textId="77777777" w:rsidR="00EA51FF" w:rsidRPr="00CE528F" w:rsidRDefault="00EA51FF" w:rsidP="00EA51FF">
      <w:pPr>
        <w:pStyle w:val="ListParagraph"/>
        <w:widowControl w:val="0"/>
        <w:numPr>
          <w:ilvl w:val="0"/>
          <w:numId w:val="31"/>
        </w:numPr>
        <w:spacing w:after="0"/>
        <w:ind w:firstLineChars="0"/>
        <w:rPr>
          <w:rFonts w:eastAsia="Arial"/>
          <w:b/>
          <w:lang w:eastAsia="zh-CN"/>
        </w:rPr>
      </w:pPr>
      <w:r>
        <w:rPr>
          <w:rFonts w:eastAsiaTheme="minorEastAsia"/>
          <w:b/>
          <w:lang w:eastAsia="zh-CN"/>
        </w:rPr>
        <w:t>A UE capability is needed to inform the BS that the UE can reassign its outer/edge allocations to inner. T</w:t>
      </w:r>
      <w:r w:rsidRPr="00CE528F">
        <w:rPr>
          <w:rFonts w:eastAsiaTheme="minorEastAsia"/>
          <w:b/>
          <w:lang w:eastAsia="zh-CN"/>
        </w:rPr>
        <w:t>wo level</w:t>
      </w:r>
      <w:r>
        <w:rPr>
          <w:rFonts w:eastAsiaTheme="minorEastAsia"/>
          <w:b/>
          <w:lang w:eastAsia="zh-CN"/>
        </w:rPr>
        <w:t>s</w:t>
      </w:r>
      <w:r w:rsidRPr="00CE528F">
        <w:rPr>
          <w:rFonts w:eastAsiaTheme="minorEastAsia"/>
          <w:b/>
          <w:lang w:eastAsia="zh-CN"/>
        </w:rPr>
        <w:t xml:space="preserve"> of UE capability may be </w:t>
      </w:r>
      <w:r>
        <w:rPr>
          <w:rFonts w:eastAsiaTheme="minorEastAsia"/>
          <w:b/>
          <w:lang w:eastAsia="zh-CN"/>
        </w:rPr>
        <w:t>considered</w:t>
      </w:r>
      <w:r w:rsidRPr="00CE528F">
        <w:rPr>
          <w:rFonts w:eastAsiaTheme="minorEastAsia"/>
          <w:b/>
          <w:lang w:eastAsia="zh-CN"/>
        </w:rPr>
        <w:t>:</w:t>
      </w:r>
    </w:p>
    <w:p w14:paraId="5D3F299E" w14:textId="77777777" w:rsidR="00EA51FF" w:rsidRPr="00CE528F" w:rsidRDefault="00EA51FF" w:rsidP="00EA51FF">
      <w:pPr>
        <w:pStyle w:val="ListParagraph"/>
        <w:widowControl w:val="0"/>
        <w:numPr>
          <w:ilvl w:val="1"/>
          <w:numId w:val="31"/>
        </w:numPr>
        <w:spacing w:after="0"/>
        <w:ind w:firstLineChars="0"/>
        <w:rPr>
          <w:rFonts w:eastAsia="Arial"/>
          <w:b/>
          <w:lang w:eastAsia="zh-CN"/>
        </w:rPr>
      </w:pPr>
      <w:r>
        <w:rPr>
          <w:rFonts w:eastAsiaTheme="minorEastAsia"/>
          <w:b/>
          <w:lang w:eastAsia="zh-CN"/>
        </w:rPr>
        <w:t xml:space="preserve">One where the UE </w:t>
      </w:r>
      <w:proofErr w:type="gramStart"/>
      <w:r>
        <w:rPr>
          <w:rFonts w:eastAsiaTheme="minorEastAsia"/>
          <w:b/>
          <w:lang w:eastAsia="zh-CN"/>
        </w:rPr>
        <w:t>is able to</w:t>
      </w:r>
      <w:proofErr w:type="gramEnd"/>
      <w:r>
        <w:rPr>
          <w:rFonts w:eastAsiaTheme="minorEastAsia"/>
          <w:b/>
          <w:lang w:eastAsia="zh-CN"/>
        </w:rPr>
        <w:t xml:space="preserve"> reassign outer/edge to inner, based on 1RB granularity of signalled RB extension.</w:t>
      </w:r>
    </w:p>
    <w:p w14:paraId="5B2C7095" w14:textId="77777777" w:rsidR="00EA51FF" w:rsidRPr="004F05AB" w:rsidRDefault="00EA51FF" w:rsidP="00EA51FF">
      <w:pPr>
        <w:pStyle w:val="ListParagraph"/>
        <w:widowControl w:val="0"/>
        <w:numPr>
          <w:ilvl w:val="1"/>
          <w:numId w:val="31"/>
        </w:numPr>
        <w:spacing w:after="0"/>
        <w:ind w:firstLineChars="0"/>
        <w:rPr>
          <w:rFonts w:eastAsia="Arial"/>
          <w:b/>
          <w:lang w:eastAsia="zh-CN"/>
        </w:rPr>
      </w:pPr>
      <w:r>
        <w:rPr>
          <w:rFonts w:eastAsiaTheme="minorEastAsia"/>
          <w:b/>
          <w:lang w:eastAsia="zh-CN"/>
        </w:rPr>
        <w:t xml:space="preserve">One where the UE is only able to turn all or none of its outer/edge RBs into inner (this may be a valid option for </w:t>
      </w:r>
      <w:proofErr w:type="spellStart"/>
      <w:r>
        <w:rPr>
          <w:rFonts w:eastAsiaTheme="minorEastAsia"/>
          <w:b/>
          <w:lang w:eastAsia="zh-CN"/>
        </w:rPr>
        <w:t>RedCap</w:t>
      </w:r>
      <w:proofErr w:type="spellEnd"/>
      <w:r>
        <w:rPr>
          <w:rFonts w:eastAsiaTheme="minorEastAsia"/>
          <w:b/>
          <w:lang w:eastAsia="zh-CN"/>
        </w:rPr>
        <w:t xml:space="preserve"> UEs).</w:t>
      </w:r>
    </w:p>
    <w:p w14:paraId="31337E88" w14:textId="3E7B5AA2" w:rsidR="0044674E" w:rsidRDefault="0044674E" w:rsidP="0044674E">
      <w:pPr>
        <w:widowControl w:val="0"/>
        <w:spacing w:after="0"/>
        <w:rPr>
          <w:rFonts w:eastAsia="Arial"/>
          <w:b/>
          <w:lang w:eastAsia="zh-CN"/>
        </w:rPr>
      </w:pPr>
    </w:p>
    <w:p w14:paraId="1D50D04C" w14:textId="1DF19430" w:rsidR="0044674E" w:rsidRPr="0044674E" w:rsidRDefault="00EA51FF" w:rsidP="0044674E">
      <w:pPr>
        <w:rPr>
          <w:rFonts w:eastAsia="Arial"/>
          <w:b/>
          <w:bCs/>
          <w:lang w:eastAsia="zh-CN"/>
        </w:rPr>
      </w:pPr>
      <w:r w:rsidRPr="00D52E81">
        <w:rPr>
          <w:rFonts w:eastAsia="Arial"/>
          <w:b/>
          <w:bCs/>
          <w:lang w:eastAsia="zh-CN"/>
        </w:rPr>
        <w:t xml:space="preserve">Proposal: If the region where IBE must be met should be </w:t>
      </w:r>
      <w:r>
        <w:rPr>
          <w:rFonts w:eastAsia="Arial"/>
          <w:b/>
          <w:bCs/>
          <w:lang w:eastAsia="zh-CN"/>
        </w:rPr>
        <w:t>re</w:t>
      </w:r>
      <w:r w:rsidRPr="00D52E81">
        <w:rPr>
          <w:rFonts w:eastAsia="Arial"/>
          <w:b/>
          <w:bCs/>
          <w:lang w:eastAsia="zh-CN"/>
        </w:rPr>
        <w:t xml:space="preserve">defined, </w:t>
      </w:r>
      <w:r>
        <w:rPr>
          <w:rFonts w:eastAsia="Arial"/>
          <w:b/>
          <w:bCs/>
          <w:lang w:eastAsia="zh-CN"/>
        </w:rPr>
        <w:t>this</w:t>
      </w:r>
      <w:r w:rsidRPr="00D52E81">
        <w:rPr>
          <w:rFonts w:eastAsia="Arial"/>
          <w:b/>
          <w:bCs/>
          <w:lang w:eastAsia="zh-CN"/>
        </w:rPr>
        <w:t xml:space="preserve"> should account for the fact that the RB extensions are limited to NRB_UE/</w:t>
      </w:r>
      <w:r>
        <w:rPr>
          <w:rFonts w:eastAsia="Arial"/>
          <w:b/>
          <w:bCs/>
          <w:lang w:eastAsia="zh-CN"/>
        </w:rPr>
        <w:t>2</w:t>
      </w:r>
      <w:r w:rsidR="0044674E">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2F474A9D" w14:textId="7876D487" w:rsidR="00CE2498" w:rsidRDefault="003979DC" w:rsidP="00CE2498">
      <w:pPr>
        <w:spacing w:after="0"/>
      </w:pPr>
      <w:r>
        <w:t>[</w:t>
      </w:r>
      <w:r w:rsidR="00DB055E">
        <w:t>1</w:t>
      </w:r>
      <w:r>
        <w:t xml:space="preserve">] </w:t>
      </w:r>
      <w:r w:rsidR="00797DEB" w:rsidRPr="00797DEB">
        <w:t>R4-2418015 Redefining allocation types for improved MPR with BS BW larger than UE CBW</w:t>
      </w:r>
      <w:r w:rsidR="00797DEB">
        <w:t>, Skyworks Solutions Inc., R4#113</w:t>
      </w:r>
    </w:p>
    <w:p w14:paraId="07E61F8D" w14:textId="4F682078" w:rsidR="007E3353" w:rsidRPr="007E3353" w:rsidRDefault="00CE2498" w:rsidP="00CE2498">
      <w:pPr>
        <w:spacing w:after="0"/>
      </w:pPr>
      <w:r>
        <w:t xml:space="preserve">[2] </w:t>
      </w:r>
      <w:r w:rsidR="00797DEB" w:rsidRPr="00E502F3">
        <w:t xml:space="preserve">R4-2417792 </w:t>
      </w:r>
      <w:r w:rsidR="00797DEB" w:rsidRPr="00797DEB">
        <w:t>WF on Power domain enhancement</w:t>
      </w:r>
      <w:r w:rsidR="00797DEB">
        <w:t xml:space="preserve">, </w:t>
      </w:r>
      <w:r w:rsidR="00797DEB" w:rsidRPr="00797DEB">
        <w:t xml:space="preserve">Huawei, </w:t>
      </w:r>
      <w:proofErr w:type="spellStart"/>
      <w:r w:rsidR="00797DEB" w:rsidRPr="00797DEB">
        <w:t>HiSilicon</w:t>
      </w:r>
      <w:proofErr w:type="spellEnd"/>
      <w:r w:rsidR="00797DEB">
        <w:t>, R4#113</w:t>
      </w:r>
    </w:p>
    <w:sectPr w:rsidR="007E3353" w:rsidRPr="007E335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BFC4A" w14:textId="77777777" w:rsidR="00CA055E" w:rsidRPr="00A10429" w:rsidRDefault="00CA055E" w:rsidP="0064547A">
      <w:pPr>
        <w:spacing w:after="0"/>
        <w:rPr>
          <w:kern w:val="2"/>
          <w:lang w:eastAsia="zh-CN"/>
        </w:rPr>
      </w:pPr>
      <w:r>
        <w:separator/>
      </w:r>
    </w:p>
  </w:endnote>
  <w:endnote w:type="continuationSeparator" w:id="0">
    <w:p w14:paraId="629C6A64" w14:textId="77777777" w:rsidR="00CA055E" w:rsidRPr="00A10429" w:rsidRDefault="00CA055E" w:rsidP="0064547A">
      <w:pPr>
        <w:spacing w:after="0"/>
        <w:rPr>
          <w:kern w:val="2"/>
          <w:lang w:eastAsia="zh-CN"/>
        </w:rPr>
      </w:pPr>
      <w:r>
        <w:continuationSeparator/>
      </w:r>
    </w:p>
  </w:endnote>
  <w:endnote w:type="continuationNotice" w:id="1">
    <w:p w14:paraId="1338F8F8" w14:textId="77777777" w:rsidR="00CA055E" w:rsidRDefault="00CA0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297B6" w14:textId="77777777" w:rsidR="00CA055E" w:rsidRPr="00A10429" w:rsidRDefault="00CA055E" w:rsidP="0064547A">
      <w:pPr>
        <w:spacing w:after="0"/>
        <w:rPr>
          <w:kern w:val="2"/>
          <w:lang w:eastAsia="zh-CN"/>
        </w:rPr>
      </w:pPr>
      <w:r>
        <w:separator/>
      </w:r>
    </w:p>
  </w:footnote>
  <w:footnote w:type="continuationSeparator" w:id="0">
    <w:p w14:paraId="1D5260D4" w14:textId="77777777" w:rsidR="00CA055E" w:rsidRPr="00A10429" w:rsidRDefault="00CA055E" w:rsidP="0064547A">
      <w:pPr>
        <w:spacing w:after="0"/>
        <w:rPr>
          <w:kern w:val="2"/>
          <w:lang w:eastAsia="zh-CN"/>
        </w:rPr>
      </w:pPr>
      <w:r>
        <w:continuationSeparator/>
      </w:r>
    </w:p>
  </w:footnote>
  <w:footnote w:type="continuationNotice" w:id="1">
    <w:p w14:paraId="0E8A1E93" w14:textId="77777777" w:rsidR="00CA055E" w:rsidRDefault="00CA05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880B32"/>
    <w:multiLevelType w:val="hybridMultilevel"/>
    <w:tmpl w:val="5ECAC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F59EF"/>
    <w:multiLevelType w:val="hybridMultilevel"/>
    <w:tmpl w:val="C9F08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70316F"/>
    <w:multiLevelType w:val="hybridMultilevel"/>
    <w:tmpl w:val="70FE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5133A7"/>
    <w:multiLevelType w:val="hybridMultilevel"/>
    <w:tmpl w:val="A7F00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F7521E"/>
    <w:multiLevelType w:val="hybridMultilevel"/>
    <w:tmpl w:val="3536A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2165153"/>
    <w:multiLevelType w:val="hybridMultilevel"/>
    <w:tmpl w:val="215E7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8"/>
  </w:num>
  <w:num w:numId="2" w16cid:durableId="1298339486">
    <w:abstractNumId w:val="6"/>
  </w:num>
  <w:num w:numId="3" w16cid:durableId="730156007">
    <w:abstractNumId w:val="12"/>
  </w:num>
  <w:num w:numId="4" w16cid:durableId="317660584">
    <w:abstractNumId w:val="11"/>
  </w:num>
  <w:num w:numId="5" w16cid:durableId="1858304697">
    <w:abstractNumId w:val="28"/>
  </w:num>
  <w:num w:numId="6" w16cid:durableId="2105563181">
    <w:abstractNumId w:val="5"/>
  </w:num>
  <w:num w:numId="7" w16cid:durableId="633097245">
    <w:abstractNumId w:val="20"/>
  </w:num>
  <w:num w:numId="8" w16cid:durableId="1163470918">
    <w:abstractNumId w:val="15"/>
  </w:num>
  <w:num w:numId="9" w16cid:durableId="255214559">
    <w:abstractNumId w:val="27"/>
  </w:num>
  <w:num w:numId="10" w16cid:durableId="1775591434">
    <w:abstractNumId w:val="29"/>
  </w:num>
  <w:num w:numId="11" w16cid:durableId="1690718188">
    <w:abstractNumId w:val="30"/>
  </w:num>
  <w:num w:numId="12" w16cid:durableId="1051925366">
    <w:abstractNumId w:val="16"/>
  </w:num>
  <w:num w:numId="13" w16cid:durableId="1741057929">
    <w:abstractNumId w:val="17"/>
  </w:num>
  <w:num w:numId="14" w16cid:durableId="232856064">
    <w:abstractNumId w:val="13"/>
  </w:num>
  <w:num w:numId="15" w16cid:durableId="224609546">
    <w:abstractNumId w:val="24"/>
  </w:num>
  <w:num w:numId="16" w16cid:durableId="1767651071">
    <w:abstractNumId w:val="0"/>
  </w:num>
  <w:num w:numId="17" w16cid:durableId="220364000">
    <w:abstractNumId w:val="26"/>
  </w:num>
  <w:num w:numId="18" w16cid:durableId="1462066297">
    <w:abstractNumId w:val="7"/>
  </w:num>
  <w:num w:numId="19" w16cid:durableId="799766590">
    <w:abstractNumId w:val="4"/>
  </w:num>
  <w:num w:numId="20" w16cid:durableId="1479571757">
    <w:abstractNumId w:val="25"/>
  </w:num>
  <w:num w:numId="21" w16cid:durableId="409159420">
    <w:abstractNumId w:val="22"/>
  </w:num>
  <w:num w:numId="22" w16cid:durableId="691032568">
    <w:abstractNumId w:val="18"/>
    <w:lvlOverride w:ilvl="0">
      <w:startOverride w:val="1"/>
    </w:lvlOverride>
  </w:num>
  <w:num w:numId="23" w16cid:durableId="1262377704">
    <w:abstractNumId w:val="23"/>
    <w:lvlOverride w:ilvl="0">
      <w:startOverride w:val="1"/>
    </w:lvlOverride>
  </w:num>
  <w:num w:numId="24" w16cid:durableId="952783814">
    <w:abstractNumId w:val="3"/>
  </w:num>
  <w:num w:numId="25" w16cid:durableId="2048479521">
    <w:abstractNumId w:val="9"/>
  </w:num>
  <w:num w:numId="26" w16cid:durableId="1747603214">
    <w:abstractNumId w:val="2"/>
  </w:num>
  <w:num w:numId="27" w16cid:durableId="330182488">
    <w:abstractNumId w:val="19"/>
  </w:num>
  <w:num w:numId="28" w16cid:durableId="1598051235">
    <w:abstractNumId w:val="21"/>
  </w:num>
  <w:num w:numId="29" w16cid:durableId="463086113">
    <w:abstractNumId w:val="1"/>
  </w:num>
  <w:num w:numId="30" w16cid:durableId="1915696993">
    <w:abstractNumId w:val="14"/>
  </w:num>
  <w:num w:numId="31" w16cid:durableId="1325088776">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3A"/>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F34"/>
    <w:rsid w:val="0004555A"/>
    <w:rsid w:val="00050128"/>
    <w:rsid w:val="000503D5"/>
    <w:rsid w:val="000508AF"/>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2B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535C"/>
    <w:rsid w:val="000A0890"/>
    <w:rsid w:val="000A1AC6"/>
    <w:rsid w:val="000A2857"/>
    <w:rsid w:val="000A290C"/>
    <w:rsid w:val="000A35B5"/>
    <w:rsid w:val="000A37BC"/>
    <w:rsid w:val="000A43A0"/>
    <w:rsid w:val="000A49A8"/>
    <w:rsid w:val="000A4B29"/>
    <w:rsid w:val="000A67F8"/>
    <w:rsid w:val="000A6DD0"/>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302"/>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704"/>
    <w:rsid w:val="00124E13"/>
    <w:rsid w:val="00126709"/>
    <w:rsid w:val="00126CA6"/>
    <w:rsid w:val="00127D98"/>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47750"/>
    <w:rsid w:val="00150863"/>
    <w:rsid w:val="00150D9D"/>
    <w:rsid w:val="00152248"/>
    <w:rsid w:val="0015432E"/>
    <w:rsid w:val="00154449"/>
    <w:rsid w:val="00155F4B"/>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1E5F"/>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6A5"/>
    <w:rsid w:val="00187A6A"/>
    <w:rsid w:val="00187BDF"/>
    <w:rsid w:val="00187D2B"/>
    <w:rsid w:val="00190D3D"/>
    <w:rsid w:val="00190E7F"/>
    <w:rsid w:val="00192071"/>
    <w:rsid w:val="00192AB7"/>
    <w:rsid w:val="00193B74"/>
    <w:rsid w:val="0019591E"/>
    <w:rsid w:val="00196E90"/>
    <w:rsid w:val="00197367"/>
    <w:rsid w:val="00197B20"/>
    <w:rsid w:val="00197EC2"/>
    <w:rsid w:val="001A0665"/>
    <w:rsid w:val="001A1BAF"/>
    <w:rsid w:val="001A1C89"/>
    <w:rsid w:val="001A2689"/>
    <w:rsid w:val="001A32ED"/>
    <w:rsid w:val="001A3878"/>
    <w:rsid w:val="001A4100"/>
    <w:rsid w:val="001A4937"/>
    <w:rsid w:val="001A49E4"/>
    <w:rsid w:val="001A4B27"/>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A0A"/>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520"/>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520"/>
    <w:rsid w:val="00283913"/>
    <w:rsid w:val="0028397A"/>
    <w:rsid w:val="00283C77"/>
    <w:rsid w:val="0028649D"/>
    <w:rsid w:val="0028787D"/>
    <w:rsid w:val="002878A1"/>
    <w:rsid w:val="00290438"/>
    <w:rsid w:val="00290469"/>
    <w:rsid w:val="00290BF1"/>
    <w:rsid w:val="002914A3"/>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286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62E2"/>
    <w:rsid w:val="002E750D"/>
    <w:rsid w:val="002F047B"/>
    <w:rsid w:val="002F0FEA"/>
    <w:rsid w:val="002F1558"/>
    <w:rsid w:val="002F15C7"/>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2DD9"/>
    <w:rsid w:val="003030A0"/>
    <w:rsid w:val="00303292"/>
    <w:rsid w:val="00303517"/>
    <w:rsid w:val="003041DD"/>
    <w:rsid w:val="00305269"/>
    <w:rsid w:val="00305A3C"/>
    <w:rsid w:val="00306319"/>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AFC"/>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27FD"/>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4F2F"/>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07A"/>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6F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4674E"/>
    <w:rsid w:val="00446BB1"/>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5CA"/>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764"/>
    <w:rsid w:val="004B5AD2"/>
    <w:rsid w:val="004B7343"/>
    <w:rsid w:val="004C0260"/>
    <w:rsid w:val="004C0607"/>
    <w:rsid w:val="004C0E72"/>
    <w:rsid w:val="004C114D"/>
    <w:rsid w:val="004C1552"/>
    <w:rsid w:val="004C1721"/>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05AB"/>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8C3"/>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432"/>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3D8D"/>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1EF4"/>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795"/>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7F0"/>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E54"/>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DEB"/>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410"/>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B7D"/>
    <w:rsid w:val="00816DD3"/>
    <w:rsid w:val="00816EB5"/>
    <w:rsid w:val="00820D82"/>
    <w:rsid w:val="00820EA2"/>
    <w:rsid w:val="00821853"/>
    <w:rsid w:val="00821DAE"/>
    <w:rsid w:val="008222E4"/>
    <w:rsid w:val="00822A7C"/>
    <w:rsid w:val="00822D99"/>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41"/>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46A"/>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77C"/>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0EC"/>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3C3"/>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73D"/>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551"/>
    <w:rsid w:val="00993FA6"/>
    <w:rsid w:val="00994002"/>
    <w:rsid w:val="00995A15"/>
    <w:rsid w:val="0099661F"/>
    <w:rsid w:val="00996620"/>
    <w:rsid w:val="00996D48"/>
    <w:rsid w:val="00996F48"/>
    <w:rsid w:val="009972FE"/>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8F9"/>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C85"/>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633A"/>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DF"/>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60D"/>
    <w:rsid w:val="00AE57BA"/>
    <w:rsid w:val="00AE5BB6"/>
    <w:rsid w:val="00AE5D52"/>
    <w:rsid w:val="00AE65B1"/>
    <w:rsid w:val="00AF0D10"/>
    <w:rsid w:val="00AF103F"/>
    <w:rsid w:val="00AF112F"/>
    <w:rsid w:val="00AF26BC"/>
    <w:rsid w:val="00AF2818"/>
    <w:rsid w:val="00AF2F41"/>
    <w:rsid w:val="00AF473D"/>
    <w:rsid w:val="00AF4AA0"/>
    <w:rsid w:val="00AF4EB8"/>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4C4C"/>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A15"/>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A57"/>
    <w:rsid w:val="00B75C59"/>
    <w:rsid w:val="00B7619C"/>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6D98"/>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8AA"/>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103"/>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4F0"/>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35748"/>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055E"/>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498"/>
    <w:rsid w:val="00CE2763"/>
    <w:rsid w:val="00CE36B1"/>
    <w:rsid w:val="00CE442B"/>
    <w:rsid w:val="00CE5131"/>
    <w:rsid w:val="00CE528F"/>
    <w:rsid w:val="00CE5314"/>
    <w:rsid w:val="00CE5F94"/>
    <w:rsid w:val="00CE609E"/>
    <w:rsid w:val="00CE780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3BD"/>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E81"/>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5A3"/>
    <w:rsid w:val="00D64B48"/>
    <w:rsid w:val="00D6569B"/>
    <w:rsid w:val="00D65828"/>
    <w:rsid w:val="00D65A72"/>
    <w:rsid w:val="00D65FBE"/>
    <w:rsid w:val="00D702BA"/>
    <w:rsid w:val="00D70430"/>
    <w:rsid w:val="00D70688"/>
    <w:rsid w:val="00D70815"/>
    <w:rsid w:val="00D71576"/>
    <w:rsid w:val="00D71F98"/>
    <w:rsid w:val="00D72614"/>
    <w:rsid w:val="00D72EF5"/>
    <w:rsid w:val="00D74882"/>
    <w:rsid w:val="00D74C1F"/>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4FD7"/>
    <w:rsid w:val="00D9563F"/>
    <w:rsid w:val="00D9581C"/>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16F3"/>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3D04"/>
    <w:rsid w:val="00E3422A"/>
    <w:rsid w:val="00E351CB"/>
    <w:rsid w:val="00E35B55"/>
    <w:rsid w:val="00E36269"/>
    <w:rsid w:val="00E364E1"/>
    <w:rsid w:val="00E3679B"/>
    <w:rsid w:val="00E36F4D"/>
    <w:rsid w:val="00E37720"/>
    <w:rsid w:val="00E37D09"/>
    <w:rsid w:val="00E37EA5"/>
    <w:rsid w:val="00E40AAD"/>
    <w:rsid w:val="00E429CE"/>
    <w:rsid w:val="00E42CFA"/>
    <w:rsid w:val="00E43E97"/>
    <w:rsid w:val="00E447C5"/>
    <w:rsid w:val="00E44BF7"/>
    <w:rsid w:val="00E45504"/>
    <w:rsid w:val="00E45ACB"/>
    <w:rsid w:val="00E45DFA"/>
    <w:rsid w:val="00E465D2"/>
    <w:rsid w:val="00E46BA8"/>
    <w:rsid w:val="00E46D80"/>
    <w:rsid w:val="00E47056"/>
    <w:rsid w:val="00E502F3"/>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569"/>
    <w:rsid w:val="00EA3D2E"/>
    <w:rsid w:val="00EA405A"/>
    <w:rsid w:val="00EA51FF"/>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C9"/>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68C"/>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4270803">
      <w:bodyDiv w:val="1"/>
      <w:marLeft w:val="0"/>
      <w:marRight w:val="0"/>
      <w:marTop w:val="0"/>
      <w:marBottom w:val="0"/>
      <w:divBdr>
        <w:top w:val="none" w:sz="0" w:space="0" w:color="auto"/>
        <w:left w:val="none" w:sz="0" w:space="0" w:color="auto"/>
        <w:bottom w:val="none" w:sz="0" w:space="0" w:color="auto"/>
        <w:right w:val="none" w:sz="0" w:space="0" w:color="auto"/>
      </w:divBdr>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78436753">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0983472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2367422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35530683">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549813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755735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0791022">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499500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97218871">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71788643">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5</Pages>
  <Words>2276</Words>
  <Characters>12976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2025-02-07T10:48:00Z</dcterms:created>
  <dcterms:modified xsi:type="dcterms:W3CDTF">2025-02-07T21:05:00Z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